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Questrial" w:cs="Questrial" w:eastAsia="Questrial" w:hAnsi="Questrial"/>
          <w:b w:val="1"/>
          <w:color w:val="97002e"/>
          <w:sz w:val="28"/>
          <w:szCs w:val="28"/>
        </w:rPr>
      </w:pPr>
      <w:r w:rsidDel="00000000" w:rsidR="00000000" w:rsidRPr="00000000">
        <w:rPr>
          <w:rtl w:val="0"/>
        </w:rPr>
      </w:r>
    </w:p>
    <w:tbl>
      <w:tblPr>
        <w:tblStyle w:val="Table1"/>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670"/>
        <w:tblGridChange w:id="0">
          <w:tblGrid>
            <w:gridCol w:w="5400"/>
            <w:gridCol w:w="567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rPr>
                <w:rFonts w:ascii="Questrial" w:cs="Questrial" w:eastAsia="Questrial" w:hAnsi="Questrial"/>
                <w:b w:val="1"/>
                <w:sz w:val="28"/>
                <w:szCs w:val="28"/>
              </w:rPr>
            </w:pPr>
            <w:r w:rsidDel="00000000" w:rsidR="00000000" w:rsidRPr="00000000">
              <w:rPr>
                <w:rFonts w:ascii="Questrial" w:cs="Questrial" w:eastAsia="Questrial" w:hAnsi="Questrial"/>
                <w:b w:val="1"/>
                <w:color w:val="97002e"/>
                <w:sz w:val="28"/>
                <w:szCs w:val="28"/>
                <w:rtl w:val="0"/>
              </w:rPr>
              <w:t xml:space="preserve">School Name        </w:t>
            </w:r>
            <w:r w:rsidDel="00000000" w:rsidR="00000000" w:rsidRPr="00000000">
              <w:rPr>
                <w:rFonts w:ascii="Questrial" w:cs="Questrial" w:eastAsia="Questrial" w:hAnsi="Questrial"/>
                <w:b w:val="1"/>
                <w:sz w:val="28"/>
                <w:szCs w:val="28"/>
                <w:rtl w:val="0"/>
              </w:rPr>
              <w:t xml:space="preserve">Parkview Middle School</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widowControl w:val="0"/>
              <w:rPr>
                <w:rFonts w:ascii="Libre Baskerville" w:cs="Libre Baskerville" w:eastAsia="Libre Baskerville" w:hAnsi="Libre Baskerville"/>
              </w:rPr>
            </w:pPr>
            <w:r w:rsidDel="00000000" w:rsidR="00000000" w:rsidRPr="00000000">
              <w:rPr>
                <w:rFonts w:ascii="Questrial" w:cs="Questrial" w:eastAsia="Questrial" w:hAnsi="Questrial"/>
                <w:b w:val="1"/>
                <w:color w:val="97002e"/>
                <w:sz w:val="28"/>
                <w:szCs w:val="28"/>
                <w:rtl w:val="0"/>
              </w:rPr>
              <w:t xml:space="preserve">Contact Information</w:t>
            </w:r>
            <w:r w:rsidDel="00000000" w:rsidR="00000000" w:rsidRPr="00000000">
              <w:rPr>
                <w:rtl w:val="0"/>
              </w:rPr>
            </w:r>
          </w:p>
          <w:p w:rsidR="00000000" w:rsidDel="00000000" w:rsidP="00000000" w:rsidRDefault="00000000" w:rsidRPr="00000000" w14:paraId="00000004">
            <w:pPr>
              <w:numPr>
                <w:ilvl w:val="0"/>
                <w:numId w:val="4"/>
              </w:numPr>
              <w:spacing w:after="200" w:befor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Danielle Whitmire (7 Platinum)</w:t>
            </w:r>
            <w:r w:rsidDel="00000000" w:rsidR="00000000" w:rsidRPr="00000000">
              <w:rPr>
                <w:rFonts w:ascii="Libre Baskerville" w:cs="Libre Baskerville" w:eastAsia="Libre Baskerville" w:hAnsi="Libre Baskerville"/>
                <w:rtl w:val="0"/>
              </w:rPr>
              <w:t xml:space="preserve">   danielle.whitmire@ankenyschools.org </w:t>
            </w:r>
            <w:r w:rsidDel="00000000" w:rsidR="00000000" w:rsidRPr="00000000">
              <w:rPr>
                <w:rFonts w:ascii="Libre Baskerville" w:cs="Libre Baskerville" w:eastAsia="Libre Baskerville" w:hAnsi="Libre Baskerville"/>
                <w:color w:val="980000"/>
                <w:rtl w:val="0"/>
              </w:rPr>
              <w:t xml:space="preserve">Extension: 1228</w:t>
            </w:r>
          </w:p>
          <w:p w:rsidR="00000000" w:rsidDel="00000000" w:rsidP="00000000" w:rsidRDefault="00000000" w:rsidRPr="00000000" w14:paraId="00000005">
            <w:pPr>
              <w:numPr>
                <w:ilvl w:val="0"/>
                <w:numId w:val="4"/>
              </w:numPr>
              <w:spacing w:after="20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Laura Bray (7 Gold) </w:t>
            </w:r>
            <w:r w:rsidDel="00000000" w:rsidR="00000000" w:rsidRPr="00000000">
              <w:rPr>
                <w:rFonts w:ascii="Libre Baskerville" w:cs="Libre Baskerville" w:eastAsia="Libre Baskerville" w:hAnsi="Libre Baskerville"/>
                <w:rtl w:val="0"/>
              </w:rPr>
              <w:t xml:space="preserve">laura.bray@ankenyschools.org, </w:t>
              <w:tab/>
            </w:r>
            <w:r w:rsidDel="00000000" w:rsidR="00000000" w:rsidRPr="00000000">
              <w:rPr>
                <w:rFonts w:ascii="Libre Baskerville" w:cs="Libre Baskerville" w:eastAsia="Libre Baskerville" w:hAnsi="Libre Baskerville"/>
                <w:color w:val="980000"/>
                <w:rtl w:val="0"/>
              </w:rPr>
              <w:t xml:space="preserve">Extension: 1208</w:t>
            </w:r>
          </w:p>
          <w:p w:rsidR="00000000" w:rsidDel="00000000" w:rsidP="00000000" w:rsidRDefault="00000000" w:rsidRPr="00000000" w14:paraId="00000006">
            <w:pPr>
              <w:numPr>
                <w:ilvl w:val="0"/>
                <w:numId w:val="4"/>
              </w:numPr>
              <w:spacing w:after="200" w:before="24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Alex Loudon</w:t>
            </w:r>
            <w:r w:rsidDel="00000000" w:rsidR="00000000" w:rsidRPr="00000000">
              <w:rPr>
                <w:rFonts w:ascii="Libre Baskerville" w:cs="Libre Baskerville" w:eastAsia="Libre Baskerville" w:hAnsi="Libre Baskerville"/>
                <w:b w:val="1"/>
                <w:rtl w:val="0"/>
              </w:rPr>
              <w:t xml:space="preserve"> (7 Maroon)</w:t>
            </w:r>
            <w:r w:rsidDel="00000000" w:rsidR="00000000" w:rsidRPr="00000000">
              <w:rPr>
                <w:rFonts w:ascii="Libre Baskerville" w:cs="Libre Baskerville" w:eastAsia="Libre Baskerville" w:hAnsi="Libre Baskerville"/>
                <w:rtl w:val="0"/>
              </w:rPr>
              <w:t xml:space="preserve">   alex</w:t>
            </w:r>
            <w:r w:rsidDel="00000000" w:rsidR="00000000" w:rsidRPr="00000000">
              <w:rPr>
                <w:rFonts w:ascii="Libre Baskerville" w:cs="Libre Baskerville" w:eastAsia="Libre Baskerville" w:hAnsi="Libre Baskerville"/>
                <w:rtl w:val="0"/>
              </w:rPr>
              <w:t xml:space="preserve">.loudon@ankenyschools.org</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color w:val="980000"/>
                <w:rtl w:val="0"/>
              </w:rPr>
              <w:t xml:space="preserve">Extension: 1238 </w:t>
            </w:r>
            <w:r w:rsidDel="00000000" w:rsidR="00000000" w:rsidRPr="00000000">
              <w:rPr>
                <w:rtl w:val="0"/>
              </w:rPr>
            </w:r>
          </w:p>
          <w:p w:rsidR="00000000" w:rsidDel="00000000" w:rsidP="00000000" w:rsidRDefault="00000000" w:rsidRPr="00000000" w14:paraId="00000007">
            <w:pPr>
              <w:pageBreakBefore w:val="0"/>
              <w:widowControl w:val="0"/>
              <w:rPr>
                <w:rFonts w:ascii="Questrial" w:cs="Questrial" w:eastAsia="Questrial" w:hAnsi="Questrial"/>
                <w:color w:val="980000"/>
                <w:sz w:val="28"/>
                <w:szCs w:val="28"/>
              </w:rPr>
            </w:pPr>
            <w:r w:rsidDel="00000000" w:rsidR="00000000" w:rsidRPr="00000000">
              <w:rPr>
                <w:rFonts w:ascii="Questrial" w:cs="Questrial" w:eastAsia="Questrial" w:hAnsi="Questrial"/>
                <w:sz w:val="28"/>
                <w:szCs w:val="28"/>
                <w:rtl w:val="0"/>
              </w:rPr>
              <w:t xml:space="preserve">School Phone: </w:t>
            </w:r>
            <w:r w:rsidDel="00000000" w:rsidR="00000000" w:rsidRPr="00000000">
              <w:rPr>
                <w:rFonts w:ascii="Questrial" w:cs="Questrial" w:eastAsia="Questrial" w:hAnsi="Questrial"/>
                <w:color w:val="980000"/>
                <w:sz w:val="28"/>
                <w:szCs w:val="28"/>
                <w:rtl w:val="0"/>
              </w:rPr>
              <w:t xml:space="preserve">(515) 965-9640</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rFonts w:ascii="Questrial" w:cs="Questrial" w:eastAsia="Questrial" w:hAnsi="Questrial"/>
                <w:sz w:val="28"/>
                <w:szCs w:val="28"/>
              </w:rPr>
            </w:pPr>
            <w:r w:rsidDel="00000000" w:rsidR="00000000" w:rsidRPr="00000000">
              <w:rPr>
                <w:rFonts w:ascii="Questrial" w:cs="Questrial" w:eastAsia="Questrial" w:hAnsi="Questrial"/>
                <w:b w:val="1"/>
                <w:color w:val="97002e"/>
                <w:sz w:val="28"/>
                <w:szCs w:val="28"/>
                <w:rtl w:val="0"/>
              </w:rPr>
              <w:t xml:space="preserve">Course                     </w:t>
            </w:r>
            <w:r w:rsidDel="00000000" w:rsidR="00000000" w:rsidRPr="00000000">
              <w:rPr>
                <w:rFonts w:ascii="Questrial" w:cs="Questrial" w:eastAsia="Questrial" w:hAnsi="Questrial"/>
                <w:b w:val="1"/>
                <w:sz w:val="28"/>
                <w:szCs w:val="28"/>
                <w:rtl w:val="0"/>
              </w:rPr>
              <w:t xml:space="preserve">Pre-Algebra</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color w:val="97002e"/>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Questrial" w:cs="Questrial" w:eastAsia="Questrial" w:hAnsi="Questrial"/>
          <w:b w:val="1"/>
          <w:color w:val="97002e"/>
          <w:sz w:val="28"/>
          <w:szCs w:val="28"/>
        </w:rPr>
      </w:pPr>
      <w:r w:rsidDel="00000000" w:rsidR="00000000" w:rsidRPr="00000000">
        <w:rPr>
          <w:rtl w:val="0"/>
        </w:rPr>
      </w:r>
    </w:p>
    <w:p w:rsidR="00000000" w:rsidDel="00000000" w:rsidP="00000000" w:rsidRDefault="00000000" w:rsidRPr="00000000" w14:paraId="0000000B">
      <w:pPr>
        <w:pageBreakBefore w:val="0"/>
        <w:rPr>
          <w:rFonts w:ascii="Questrial" w:cs="Questrial" w:eastAsia="Questrial" w:hAnsi="Questrial"/>
          <w:sz w:val="20"/>
          <w:szCs w:val="20"/>
        </w:rPr>
      </w:pPr>
      <w:r w:rsidDel="00000000" w:rsidR="00000000" w:rsidRPr="00000000">
        <w:rPr>
          <w:rFonts w:ascii="Questrial" w:cs="Questrial" w:eastAsia="Questrial" w:hAnsi="Questrial"/>
          <w:b w:val="1"/>
          <w:color w:val="97002e"/>
          <w:sz w:val="28"/>
          <w:szCs w:val="28"/>
          <w:rtl w:val="0"/>
        </w:rPr>
        <w:t xml:space="preserve">Grade Level Standards</w:t>
      </w:r>
      <w:r w:rsidDel="00000000" w:rsidR="00000000" w:rsidRPr="00000000">
        <w:rPr>
          <w:rtl w:val="0"/>
        </w:rPr>
      </w:r>
    </w:p>
    <w:p w:rsidR="00000000" w:rsidDel="00000000" w:rsidP="00000000" w:rsidRDefault="00000000" w:rsidRPr="00000000" w14:paraId="0000000C">
      <w:pPr>
        <w:pageBreakBefore w:val="0"/>
        <w:numPr>
          <w:ilvl w:val="0"/>
          <w:numId w:val="5"/>
        </w:numPr>
        <w:ind w:left="720" w:hanging="360"/>
        <w:rPr>
          <w:rFonts w:ascii="Questrial" w:cs="Questrial" w:eastAsia="Questrial" w:hAnsi="Questrial"/>
          <w:sz w:val="20"/>
          <w:szCs w:val="20"/>
        </w:rPr>
      </w:pPr>
      <w:r w:rsidDel="00000000" w:rsidR="00000000" w:rsidRPr="00000000">
        <w:rPr>
          <w:sz w:val="28"/>
          <w:szCs w:val="28"/>
          <w:rtl w:val="0"/>
        </w:rPr>
        <w:t xml:space="preserve">Math 07.01 Students will be able to add, subtract, multiply, and divide rational numbers </w:t>
      </w:r>
      <w:r w:rsidDel="00000000" w:rsidR="00000000" w:rsidRPr="00000000">
        <w:rPr>
          <w:rFonts w:ascii="Questrial" w:cs="Questrial" w:eastAsia="Questrial" w:hAnsi="Questrial"/>
          <w:sz w:val="20"/>
          <w:szCs w:val="20"/>
          <w:rtl w:val="0"/>
        </w:rPr>
        <w:t xml:space="preserve"> </w:t>
      </w:r>
    </w:p>
    <w:p w:rsidR="00000000" w:rsidDel="00000000" w:rsidP="00000000" w:rsidRDefault="00000000" w:rsidRPr="00000000" w14:paraId="0000000D">
      <w:pPr>
        <w:pageBreakBefore w:val="0"/>
        <w:numPr>
          <w:ilvl w:val="0"/>
          <w:numId w:val="5"/>
        </w:numPr>
        <w:ind w:left="720" w:hanging="360"/>
        <w:rPr>
          <w:rFonts w:ascii="Questrial" w:cs="Questrial" w:eastAsia="Questrial" w:hAnsi="Questrial"/>
          <w:sz w:val="20"/>
          <w:szCs w:val="20"/>
          <w:u w:val="none"/>
        </w:rPr>
      </w:pPr>
      <w:r w:rsidDel="00000000" w:rsidR="00000000" w:rsidRPr="00000000">
        <w:rPr>
          <w:sz w:val="28"/>
          <w:szCs w:val="28"/>
          <w:rtl w:val="0"/>
        </w:rPr>
        <w:t xml:space="preserve">Math 07.02 Students will be able to use properties of operations to create equivalent expressions, as well as write and solve equations in one variable. </w:t>
      </w:r>
      <w:r w:rsidDel="00000000" w:rsidR="00000000" w:rsidRPr="00000000">
        <w:rPr>
          <w:rtl w:val="0"/>
        </w:rPr>
      </w:r>
    </w:p>
    <w:p w:rsidR="00000000" w:rsidDel="00000000" w:rsidP="00000000" w:rsidRDefault="00000000" w:rsidRPr="00000000" w14:paraId="0000000E">
      <w:pPr>
        <w:pageBreakBefore w:val="0"/>
        <w:numPr>
          <w:ilvl w:val="0"/>
          <w:numId w:val="5"/>
        </w:numPr>
        <w:ind w:left="720" w:hanging="360"/>
        <w:rPr>
          <w:rFonts w:ascii="Questrial" w:cs="Questrial" w:eastAsia="Questrial" w:hAnsi="Questrial"/>
          <w:sz w:val="20"/>
          <w:szCs w:val="20"/>
          <w:u w:val="none"/>
        </w:rPr>
      </w:pPr>
      <w:r w:rsidDel="00000000" w:rsidR="00000000" w:rsidRPr="00000000">
        <w:rPr>
          <w:sz w:val="28"/>
          <w:szCs w:val="28"/>
          <w:rtl w:val="0"/>
        </w:rPr>
        <w:t xml:space="preserve">Math 07.03. Students will be able to analyze proportional relationships and use them to solve real world and mathematical problems </w:t>
      </w:r>
      <w:r w:rsidDel="00000000" w:rsidR="00000000" w:rsidRPr="00000000">
        <w:rPr>
          <w:rtl w:val="0"/>
        </w:rPr>
      </w:r>
    </w:p>
    <w:p w:rsidR="00000000" w:rsidDel="00000000" w:rsidP="00000000" w:rsidRDefault="00000000" w:rsidRPr="00000000" w14:paraId="0000000F">
      <w:pPr>
        <w:pageBreakBefore w:val="0"/>
        <w:numPr>
          <w:ilvl w:val="0"/>
          <w:numId w:val="5"/>
        </w:numPr>
        <w:ind w:left="720" w:hanging="360"/>
        <w:rPr>
          <w:rFonts w:ascii="Questrial" w:cs="Questrial" w:eastAsia="Questrial" w:hAnsi="Questrial"/>
          <w:sz w:val="20"/>
          <w:szCs w:val="20"/>
          <w:u w:val="none"/>
        </w:rPr>
      </w:pPr>
      <w:r w:rsidDel="00000000" w:rsidR="00000000" w:rsidRPr="00000000">
        <w:rPr>
          <w:sz w:val="28"/>
          <w:szCs w:val="28"/>
          <w:rtl w:val="0"/>
        </w:rPr>
        <w:t xml:space="preserve">Math 07.05 Students will be able to understand and apply slope </w:t>
      </w:r>
      <w:r w:rsidDel="00000000" w:rsidR="00000000" w:rsidRPr="00000000">
        <w:rPr>
          <w:rtl w:val="0"/>
        </w:rPr>
      </w:r>
    </w:p>
    <w:p w:rsidR="00000000" w:rsidDel="00000000" w:rsidP="00000000" w:rsidRDefault="00000000" w:rsidRPr="00000000" w14:paraId="00000010">
      <w:pPr>
        <w:pageBreakBefore w:val="0"/>
        <w:numPr>
          <w:ilvl w:val="0"/>
          <w:numId w:val="5"/>
        </w:numPr>
        <w:ind w:left="720" w:hanging="360"/>
        <w:rPr>
          <w:rFonts w:ascii="Questrial" w:cs="Questrial" w:eastAsia="Questrial" w:hAnsi="Questrial"/>
          <w:sz w:val="20"/>
          <w:szCs w:val="20"/>
          <w:u w:val="none"/>
        </w:rPr>
      </w:pPr>
      <w:r w:rsidDel="00000000" w:rsidR="00000000" w:rsidRPr="00000000">
        <w:rPr>
          <w:sz w:val="28"/>
          <w:szCs w:val="28"/>
          <w:rtl w:val="0"/>
        </w:rPr>
        <w:t xml:space="preserve">Math 07.06.Students will be able to use and apply positive exponents and scientific notation, as well as evaluate roots </w:t>
      </w:r>
      <w:r w:rsidDel="00000000" w:rsidR="00000000" w:rsidRPr="00000000">
        <w:rPr>
          <w:rtl w:val="0"/>
        </w:rPr>
      </w:r>
    </w:p>
    <w:p w:rsidR="00000000" w:rsidDel="00000000" w:rsidP="00000000" w:rsidRDefault="00000000" w:rsidRPr="00000000" w14:paraId="00000011">
      <w:pPr>
        <w:pageBreakBefore w:val="0"/>
        <w:ind w:left="0" w:firstLine="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2">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3">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4">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5">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6">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7">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8">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9">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A">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B">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C">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D">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E">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1F">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20">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21">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22">
      <w:pPr>
        <w:pageBreakBefore w:val="0"/>
        <w:rPr>
          <w:rFonts w:ascii="Questrial" w:cs="Questrial" w:eastAsia="Questrial" w:hAnsi="Questrial"/>
          <w:sz w:val="20"/>
          <w:szCs w:val="20"/>
        </w:rPr>
      </w:pPr>
      <w:r w:rsidDel="00000000" w:rsidR="00000000" w:rsidRPr="00000000">
        <w:rPr>
          <w:rtl w:val="0"/>
        </w:rPr>
      </w:r>
    </w:p>
    <w:p w:rsidR="00000000" w:rsidDel="00000000" w:rsidP="00000000" w:rsidRDefault="00000000" w:rsidRPr="00000000" w14:paraId="00000023">
      <w:pPr>
        <w:pageBreakBefore w:val="0"/>
        <w:rPr>
          <w:rFonts w:ascii="Questrial" w:cs="Questrial" w:eastAsia="Questrial" w:hAnsi="Questrial"/>
          <w:b w:val="1"/>
          <w:color w:val="97002e"/>
          <w:sz w:val="28"/>
          <w:szCs w:val="28"/>
        </w:rPr>
      </w:pPr>
      <w:r w:rsidDel="00000000" w:rsidR="00000000" w:rsidRPr="00000000">
        <w:rPr>
          <w:rFonts w:ascii="Questrial" w:cs="Questrial" w:eastAsia="Questrial" w:hAnsi="Questrial"/>
          <w:b w:val="1"/>
          <w:color w:val="97002e"/>
          <w:sz w:val="28"/>
          <w:szCs w:val="28"/>
          <w:rtl w:val="0"/>
        </w:rPr>
        <w:t xml:space="preserve">S</w:t>
      </w:r>
      <w:r w:rsidDel="00000000" w:rsidR="00000000" w:rsidRPr="00000000">
        <w:rPr>
          <w:rFonts w:ascii="Questrial" w:cs="Questrial" w:eastAsia="Questrial" w:hAnsi="Questrial"/>
          <w:b w:val="1"/>
          <w:color w:val="97002e"/>
          <w:sz w:val="28"/>
          <w:szCs w:val="28"/>
          <w:rtl w:val="0"/>
        </w:rPr>
        <w:t xml:space="preserve">tudent progress will be monitored and communicated on grade level standards: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estrial" w:cs="Questrial" w:eastAsia="Questrial" w:hAnsi="Questrial"/>
                <w:b w:val="1"/>
                <w:color w:val="97002e"/>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266700</wp:posOffset>
                  </wp:positionH>
                  <wp:positionV relativeFrom="paragraph">
                    <wp:posOffset>19050</wp:posOffset>
                  </wp:positionV>
                  <wp:extent cx="2886075" cy="3440430"/>
                  <wp:effectExtent b="12700" l="12700" r="12700" t="12700"/>
                  <wp:wrapSquare wrapText="bothSides" distB="0" distT="0" distL="0" distR="0"/>
                  <wp:docPr id="3" name="image1.jpg"/>
                  <a:graphic>
                    <a:graphicData uri="http://schemas.openxmlformats.org/drawingml/2006/picture">
                      <pic:pic>
                        <pic:nvPicPr>
                          <pic:cNvPr id="0" name="image1.jpg"/>
                          <pic:cNvPicPr preferRelativeResize="0"/>
                        </pic:nvPicPr>
                        <pic:blipFill>
                          <a:blip r:embed="rId6"/>
                          <a:srcRect b="10372" l="4113" r="0" t="0"/>
                          <a:stretch>
                            <a:fillRect/>
                          </a:stretch>
                        </pic:blipFill>
                        <pic:spPr>
                          <a:xfrm>
                            <a:off x="0" y="0"/>
                            <a:ext cx="2886075" cy="3440430"/>
                          </a:xfrm>
                          <a:prstGeom prst="rect"/>
                          <a:ln w="12700">
                            <a:solidFill>
                              <a:srgbClr val="000000"/>
                            </a:solidFill>
                            <a:prstDash val="solid"/>
                          </a:ln>
                        </pic:spPr>
                      </pic:pic>
                    </a:graphicData>
                  </a:graphic>
                </wp:anchor>
              </w:drawing>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2"/>
              </w:numPr>
              <w:ind w:left="720" w:hanging="36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A Level of Proficiency will be assigned for each grade level standard.</w:t>
            </w:r>
          </w:p>
          <w:p w:rsidR="00000000" w:rsidDel="00000000" w:rsidP="00000000" w:rsidRDefault="00000000" w:rsidRPr="00000000" w14:paraId="00000026">
            <w:pPr>
              <w:pageBreakBefore w:val="0"/>
              <w:numPr>
                <w:ilvl w:val="0"/>
                <w:numId w:val="2"/>
              </w:numPr>
              <w:ind w:left="720" w:hanging="360"/>
              <w:rPr>
                <w:rFonts w:ascii="Questrial" w:cs="Questrial" w:eastAsia="Questrial" w:hAnsi="Questrial"/>
                <w:sz w:val="22"/>
                <w:szCs w:val="22"/>
                <w:u w:val="none"/>
              </w:rPr>
            </w:pPr>
            <w:r w:rsidDel="00000000" w:rsidR="00000000" w:rsidRPr="00000000">
              <w:rPr>
                <w:rFonts w:ascii="Questrial" w:cs="Questrial" w:eastAsia="Questrial" w:hAnsi="Questrial"/>
                <w:sz w:val="22"/>
                <w:szCs w:val="22"/>
                <w:rtl w:val="0"/>
              </w:rPr>
              <w:t xml:space="preserve">At each reporting period students will receive a beginning, progressing, meeting or advanced mark to indicate progress toward mastery of each standard.</w:t>
            </w: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Teachers will show the connection between a student’s performance on evidence collected  and a level of proficiency.   This connection will be communicated throughout the learning progression in class for the purpose of providing student feedback.</w:t>
            </w:r>
          </w:p>
          <w:p w:rsidR="00000000" w:rsidDel="00000000" w:rsidP="00000000" w:rsidRDefault="00000000" w:rsidRPr="00000000" w14:paraId="00000028">
            <w:pPr>
              <w:pageBreakBefore w:val="0"/>
              <w:numPr>
                <w:ilvl w:val="0"/>
                <w:numId w:val="2"/>
              </w:numPr>
              <w:ind w:left="720" w:hanging="36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Infinite Campus will be utilized to communicate progress toward proficiency on grade level standards.</w:t>
            </w:r>
          </w:p>
          <w:p w:rsidR="00000000" w:rsidDel="00000000" w:rsidP="00000000" w:rsidRDefault="00000000" w:rsidRPr="00000000" w14:paraId="00000029">
            <w:pPr>
              <w:pageBreakBefore w:val="0"/>
              <w:numPr>
                <w:ilvl w:val="0"/>
                <w:numId w:val="2"/>
              </w:numPr>
              <w:ind w:left="720" w:hanging="36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While Infinite Campus will typically reflect current levels of proficiency, communication around student progress will be electronically updated (current to-date) at</w:t>
            </w:r>
            <w:r w:rsidDel="00000000" w:rsidR="00000000" w:rsidRPr="00000000">
              <w:rPr>
                <w:rFonts w:ascii="Questrial" w:cs="Questrial" w:eastAsia="Questrial" w:hAnsi="Questrial"/>
                <w:sz w:val="22"/>
                <w:szCs w:val="22"/>
                <w:rtl w:val="0"/>
              </w:rPr>
              <w:t xml:space="preserve"> </w:t>
            </w:r>
            <w:r w:rsidDel="00000000" w:rsidR="00000000" w:rsidRPr="00000000">
              <w:rPr>
                <w:rFonts w:ascii="Questrial" w:cs="Questrial" w:eastAsia="Questrial" w:hAnsi="Questrial"/>
                <w:sz w:val="22"/>
                <w:szCs w:val="22"/>
                <w:rtl w:val="0"/>
              </w:rPr>
              <w:t xml:space="preserve">9,</w:t>
            </w:r>
            <w:r w:rsidDel="00000000" w:rsidR="00000000" w:rsidRPr="00000000">
              <w:rPr>
                <w:rFonts w:ascii="Questrial" w:cs="Questrial" w:eastAsia="Questrial" w:hAnsi="Questrial"/>
                <w:sz w:val="22"/>
                <w:szCs w:val="22"/>
                <w:rtl w:val="0"/>
              </w:rPr>
              <w:t xml:space="preserve"> 12, and 18 weeks each semester. </w:t>
            </w:r>
            <w:r w:rsidDel="00000000" w:rsidR="00000000" w:rsidRPr="00000000">
              <w:rPr>
                <w:rFonts w:ascii="Questrial" w:cs="Questrial" w:eastAsia="Questrial" w:hAnsi="Questrial"/>
                <w:sz w:val="26"/>
                <w:szCs w:val="26"/>
                <w:rtl w:val="0"/>
              </w:rPr>
              <w:t xml:space="preserve"> </w:t>
            </w:r>
          </w:p>
          <w:p w:rsidR="00000000" w:rsidDel="00000000" w:rsidP="00000000" w:rsidRDefault="00000000" w:rsidRPr="00000000" w14:paraId="0000002A">
            <w:pPr>
              <w:pageBreakBefore w:val="0"/>
              <w:ind w:left="0" w:firstLine="0"/>
              <w:rPr>
                <w:rFonts w:ascii="Questrial" w:cs="Questrial" w:eastAsia="Questrial" w:hAnsi="Questrial"/>
              </w:rPr>
            </w:pPr>
            <w:r w:rsidDel="00000000" w:rsidR="00000000" w:rsidRPr="00000000">
              <w:rPr>
                <w:rtl w:val="0"/>
              </w:rPr>
            </w:r>
          </w:p>
        </w:tc>
      </w:tr>
    </w:tbl>
    <w:p w:rsidR="00000000" w:rsidDel="00000000" w:rsidP="00000000" w:rsidRDefault="00000000" w:rsidRPr="00000000" w14:paraId="0000002B">
      <w:pPr>
        <w:pageBreakBefore w:val="0"/>
        <w:rPr>
          <w:rFonts w:ascii="Questrial" w:cs="Questrial" w:eastAsia="Questrial" w:hAnsi="Questrial"/>
          <w:color w:val="97002e"/>
          <w:sz w:val="28"/>
          <w:szCs w:val="28"/>
        </w:rPr>
      </w:pPr>
      <w:r w:rsidDel="00000000" w:rsidR="00000000" w:rsidRPr="00000000">
        <w:rPr>
          <w:rFonts w:ascii="Questrial" w:cs="Questrial" w:eastAsia="Questrial" w:hAnsi="Questrial"/>
          <w:b w:val="1"/>
          <w:color w:val="97002e"/>
          <w:sz w:val="28"/>
          <w:szCs w:val="28"/>
          <w:rtl w:val="0"/>
        </w:rPr>
        <w:t xml:space="preserve">Multiple and Varied Opportunities to Demonstrate Proficiency </w:t>
      </w:r>
      <w:r w:rsidDel="00000000" w:rsidR="00000000" w:rsidRPr="00000000">
        <w:rPr>
          <w:rtl w:val="0"/>
        </w:rPr>
      </w:r>
    </w:p>
    <w:p w:rsidR="00000000" w:rsidDel="00000000" w:rsidP="00000000" w:rsidRDefault="00000000" w:rsidRPr="00000000" w14:paraId="0000002C">
      <w:pPr>
        <w:pageBreakBefore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All students will have multiple and varied opportunities to demonstrate proficiency.  Additional opportunities may include demonstrating proficiency on only the content/skills not mastered, spiraling of content/skills with subsequent standards, or utilizing an alternate type of evidence (e.g., oral vs. written response, student revision of work products based on descriptive feedback, etc.).  </w:t>
      </w:r>
    </w:p>
    <w:p w:rsidR="00000000" w:rsidDel="00000000" w:rsidP="00000000" w:rsidRDefault="00000000" w:rsidRPr="00000000" w14:paraId="0000002D">
      <w:pPr>
        <w:pageBreakBefore w:val="0"/>
        <w:numPr>
          <w:ilvl w:val="0"/>
          <w:numId w:val="3"/>
        </w:numPr>
        <w:ind w:left="720" w:hanging="360"/>
        <w:rPr>
          <w:rFonts w:ascii="Questrial" w:cs="Questrial" w:eastAsia="Questrial" w:hAnsi="Questrial"/>
          <w:sz w:val="18"/>
          <w:szCs w:val="18"/>
        </w:rPr>
      </w:pPr>
      <w:r w:rsidDel="00000000" w:rsidR="00000000" w:rsidRPr="00000000">
        <w:rPr>
          <w:rFonts w:ascii="Questrial" w:cs="Questrial" w:eastAsia="Questrial" w:hAnsi="Questrial"/>
          <w:sz w:val="22"/>
          <w:szCs w:val="22"/>
          <w:rtl w:val="0"/>
        </w:rPr>
        <w:t xml:space="preserve">Teachers determine appropriateness and authentic need for additional opportunities.</w:t>
      </w:r>
    </w:p>
    <w:p w:rsidR="00000000" w:rsidDel="00000000" w:rsidP="00000000" w:rsidRDefault="00000000" w:rsidRPr="00000000" w14:paraId="0000002E">
      <w:pPr>
        <w:pageBreakBefore w:val="0"/>
        <w:numPr>
          <w:ilvl w:val="0"/>
          <w:numId w:val="3"/>
        </w:numPr>
        <w:ind w:left="720" w:hanging="360"/>
        <w:rPr>
          <w:rFonts w:ascii="Questrial" w:cs="Questrial" w:eastAsia="Questrial" w:hAnsi="Questrial"/>
          <w:sz w:val="18"/>
          <w:szCs w:val="18"/>
        </w:rPr>
      </w:pPr>
      <w:r w:rsidDel="00000000" w:rsidR="00000000" w:rsidRPr="00000000">
        <w:rPr>
          <w:rFonts w:ascii="Questrial" w:cs="Questrial" w:eastAsia="Questrial" w:hAnsi="Questrial"/>
          <w:sz w:val="22"/>
          <w:szCs w:val="22"/>
          <w:rtl w:val="0"/>
        </w:rPr>
        <w:t xml:space="preserve">Additional opportunities will be provided at the discretion of the teacher.</w:t>
      </w:r>
    </w:p>
    <w:p w:rsidR="00000000" w:rsidDel="00000000" w:rsidP="00000000" w:rsidRDefault="00000000" w:rsidRPr="00000000" w14:paraId="0000002F">
      <w:pPr>
        <w:pageBreakBefore w:val="0"/>
        <w:numPr>
          <w:ilvl w:val="0"/>
          <w:numId w:val="3"/>
        </w:numPr>
        <w:ind w:left="720" w:hanging="360"/>
        <w:rPr>
          <w:rFonts w:ascii="Questrial" w:cs="Questrial" w:eastAsia="Questrial" w:hAnsi="Questrial"/>
          <w:sz w:val="18"/>
          <w:szCs w:val="18"/>
        </w:rPr>
      </w:pPr>
      <w:r w:rsidDel="00000000" w:rsidR="00000000" w:rsidRPr="00000000">
        <w:rPr>
          <w:rFonts w:ascii="Questrial" w:cs="Questrial" w:eastAsia="Questrial" w:hAnsi="Questrial"/>
          <w:sz w:val="22"/>
          <w:szCs w:val="22"/>
          <w:rtl w:val="0"/>
        </w:rPr>
        <w:t xml:space="preserve">Additional opportunities will be given within a reasonable time frame that the teacher determines and students will be communicated with in advance.</w:t>
      </w:r>
    </w:p>
    <w:p w:rsidR="00000000" w:rsidDel="00000000" w:rsidP="00000000" w:rsidRDefault="00000000" w:rsidRPr="00000000" w14:paraId="00000030">
      <w:pPr>
        <w:pageBreakBefore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14:paraId="00000031">
      <w:pPr>
        <w:pageBreakBefore w:val="0"/>
        <w:rPr>
          <w:rFonts w:ascii="Questrial" w:cs="Questrial" w:eastAsia="Questrial" w:hAnsi="Questrial"/>
          <w:b w:val="1"/>
          <w:color w:val="97002e"/>
          <w:sz w:val="28"/>
          <w:szCs w:val="28"/>
        </w:rPr>
      </w:pPr>
      <w:r w:rsidDel="00000000" w:rsidR="00000000" w:rsidRPr="00000000">
        <w:rPr>
          <w:rFonts w:ascii="Questrial" w:cs="Questrial" w:eastAsia="Questrial" w:hAnsi="Questrial"/>
          <w:b w:val="1"/>
          <w:color w:val="97002e"/>
          <w:sz w:val="28"/>
          <w:szCs w:val="28"/>
          <w:rtl w:val="0"/>
        </w:rPr>
        <w:t xml:space="preserve">The Role of Homework</w:t>
      </w:r>
    </w:p>
    <w:p w:rsidR="00000000" w:rsidDel="00000000" w:rsidP="00000000" w:rsidRDefault="00000000" w:rsidRPr="00000000" w14:paraId="00000032">
      <w:pPr>
        <w:pageBreakBefore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Homework is an opportunity for students to practice skills, apply knowledge, review and build on past learning, and extend learning.  Homework is individualized and based on each student’s progress towards established standards.  Through independent learning tasks (homework), students assume more responsibility for their learning and are given opportunities to apply what they have learned to new situations or experiences.</w:t>
      </w:r>
    </w:p>
    <w:p w:rsidR="00000000" w:rsidDel="00000000" w:rsidP="00000000" w:rsidRDefault="00000000" w:rsidRPr="00000000" w14:paraId="00000033">
      <w:pPr>
        <w:pageBreakBefore w:val="0"/>
        <w:rPr>
          <w:rFonts w:ascii="Questrial" w:cs="Questrial" w:eastAsia="Questrial" w:hAnsi="Questrial"/>
        </w:rPr>
      </w:pPr>
      <w:r w:rsidDel="00000000" w:rsidR="00000000" w:rsidRPr="00000000">
        <w:rPr>
          <w:rtl w:val="0"/>
        </w:rPr>
      </w:r>
    </w:p>
    <w:p w:rsidR="00000000" w:rsidDel="00000000" w:rsidP="00000000" w:rsidRDefault="00000000" w:rsidRPr="00000000" w14:paraId="00000034">
      <w:pPr>
        <w:pageBreakBefore w:val="0"/>
        <w:rPr>
          <w:rFonts w:ascii="Questrial" w:cs="Questrial" w:eastAsia="Questrial" w:hAnsi="Questrial"/>
          <w:b w:val="1"/>
          <w:color w:val="980000"/>
          <w:sz w:val="28"/>
          <w:szCs w:val="28"/>
        </w:rPr>
      </w:pPr>
      <w:r w:rsidDel="00000000" w:rsidR="00000000" w:rsidRPr="00000000">
        <w:rPr>
          <w:rFonts w:ascii="Questrial" w:cs="Questrial" w:eastAsia="Questrial" w:hAnsi="Questrial"/>
          <w:b w:val="1"/>
          <w:color w:val="980000"/>
          <w:sz w:val="28"/>
          <w:szCs w:val="28"/>
          <w:rtl w:val="0"/>
        </w:rPr>
        <w:t xml:space="preserve">Work Habit Expectations</w:t>
      </w:r>
    </w:p>
    <w:p w:rsidR="00000000" w:rsidDel="00000000" w:rsidP="00000000" w:rsidRDefault="00000000" w:rsidRPr="00000000" w14:paraId="00000035">
      <w:pPr>
        <w:pageBreakBefore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The work habits standards are for courses in grades 6-12 . These work habit standards will be reported throughout the semester and are as follows: </w:t>
      </w:r>
    </w:p>
    <w:p w:rsidR="00000000" w:rsidDel="00000000" w:rsidP="00000000" w:rsidRDefault="00000000" w:rsidRPr="00000000" w14:paraId="00000036">
      <w:pPr>
        <w:pageBreakBefore w:val="0"/>
        <w:rPr>
          <w:rFonts w:ascii="Questrial" w:cs="Questrial" w:eastAsia="Questrial" w:hAnsi="Questrial"/>
          <w:sz w:val="8"/>
          <w:szCs w:val="8"/>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ind w:left="720" w:hanging="360"/>
              <w:jc w:val="center"/>
              <w:rPr>
                <w:rFonts w:ascii="Questrial" w:cs="Questrial" w:eastAsia="Questrial" w:hAnsi="Questrial"/>
                <w:b w:val="1"/>
                <w:color w:val="97002e"/>
              </w:rPr>
            </w:pPr>
            <w:r w:rsidDel="00000000" w:rsidR="00000000" w:rsidRPr="00000000">
              <w:rPr>
                <w:rFonts w:ascii="Questrial" w:cs="Questrial" w:eastAsia="Questrial" w:hAnsi="Questrial"/>
                <w:b w:val="1"/>
                <w:color w:val="97002e"/>
                <w:rtl w:val="0"/>
              </w:rPr>
              <w:t xml:space="preserve">Work Habits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76" w:lineRule="auto"/>
              <w:jc w:val="center"/>
              <w:rPr>
                <w:rFonts w:ascii="Questrial" w:cs="Questrial" w:eastAsia="Questrial" w:hAnsi="Questrial"/>
                <w:b w:val="1"/>
                <w:color w:val="97002e"/>
              </w:rPr>
            </w:pPr>
            <w:r w:rsidDel="00000000" w:rsidR="00000000" w:rsidRPr="00000000">
              <w:rPr>
                <w:rFonts w:ascii="Questrial" w:cs="Questrial" w:eastAsia="Questrial" w:hAnsi="Questrial"/>
                <w:b w:val="1"/>
                <w:color w:val="97002e"/>
                <w:rtl w:val="0"/>
              </w:rPr>
              <w:t xml:space="preserve">Performance Levels for Work Habits Standards: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numPr>
                <w:ilvl w:val="0"/>
                <w:numId w:val="1"/>
              </w:numPr>
              <w:ind w:left="720" w:hanging="36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Organization and Readiness</w:t>
            </w:r>
          </w:p>
          <w:p w:rsidR="00000000" w:rsidDel="00000000" w:rsidP="00000000" w:rsidRDefault="00000000" w:rsidRPr="00000000" w14:paraId="0000003A">
            <w:pPr>
              <w:pageBreakBefore w:val="0"/>
              <w:widowControl w:val="0"/>
              <w:numPr>
                <w:ilvl w:val="0"/>
                <w:numId w:val="1"/>
              </w:numPr>
              <w:ind w:left="720" w:hanging="36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Productivity and Accountability</w:t>
            </w:r>
          </w:p>
          <w:p w:rsidR="00000000" w:rsidDel="00000000" w:rsidP="00000000" w:rsidRDefault="00000000" w:rsidRPr="00000000" w14:paraId="0000003B">
            <w:pPr>
              <w:pageBreakBefore w:val="0"/>
              <w:widowControl w:val="0"/>
              <w:numPr>
                <w:ilvl w:val="0"/>
                <w:numId w:val="1"/>
              </w:numPr>
              <w:ind w:left="720" w:hanging="36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Collaboration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76" w:lineRule="auto"/>
              <w:rPr>
                <w:rFonts w:ascii="Questrial" w:cs="Questrial" w:eastAsia="Questrial" w:hAnsi="Questrial"/>
                <w:sz w:val="22"/>
                <w:szCs w:val="22"/>
              </w:rPr>
            </w:pPr>
            <w:r w:rsidDel="00000000" w:rsidR="00000000" w:rsidRPr="00000000">
              <w:rPr>
                <w:rFonts w:ascii="Questrial" w:cs="Questrial" w:eastAsia="Questrial" w:hAnsi="Questrial"/>
                <w:b w:val="1"/>
                <w:sz w:val="22"/>
                <w:szCs w:val="22"/>
                <w:rtl w:val="0"/>
              </w:rPr>
              <w:t xml:space="preserve">MS = </w:t>
            </w:r>
            <w:r w:rsidDel="00000000" w:rsidR="00000000" w:rsidRPr="00000000">
              <w:rPr>
                <w:rFonts w:ascii="Questrial" w:cs="Questrial" w:eastAsia="Questrial" w:hAnsi="Questrial"/>
                <w:sz w:val="22"/>
                <w:szCs w:val="22"/>
                <w:rtl w:val="0"/>
              </w:rPr>
              <w:t xml:space="preserve">Meets Standard</w:t>
            </w:r>
          </w:p>
          <w:p w:rsidR="00000000" w:rsidDel="00000000" w:rsidP="00000000" w:rsidRDefault="00000000" w:rsidRPr="00000000" w14:paraId="0000003D">
            <w:pPr>
              <w:pageBreakBefore w:val="0"/>
              <w:widowControl w:val="0"/>
              <w:spacing w:line="276" w:lineRule="auto"/>
              <w:rPr>
                <w:rFonts w:ascii="Questrial" w:cs="Questrial" w:eastAsia="Questrial" w:hAnsi="Questrial"/>
                <w:sz w:val="22"/>
                <w:szCs w:val="22"/>
              </w:rPr>
            </w:pPr>
            <w:r w:rsidDel="00000000" w:rsidR="00000000" w:rsidRPr="00000000">
              <w:rPr>
                <w:rFonts w:ascii="Questrial" w:cs="Questrial" w:eastAsia="Questrial" w:hAnsi="Questrial"/>
                <w:b w:val="1"/>
                <w:sz w:val="22"/>
                <w:szCs w:val="22"/>
                <w:rtl w:val="0"/>
              </w:rPr>
              <w:t xml:space="preserve">PM = </w:t>
            </w:r>
            <w:r w:rsidDel="00000000" w:rsidR="00000000" w:rsidRPr="00000000">
              <w:rPr>
                <w:rFonts w:ascii="Questrial" w:cs="Questrial" w:eastAsia="Questrial" w:hAnsi="Questrial"/>
                <w:sz w:val="22"/>
                <w:szCs w:val="22"/>
                <w:rtl w:val="0"/>
              </w:rPr>
              <w:t xml:space="preserve">Partially Meets Standard</w:t>
            </w:r>
          </w:p>
          <w:p w:rsidR="00000000" w:rsidDel="00000000" w:rsidP="00000000" w:rsidRDefault="00000000" w:rsidRPr="00000000" w14:paraId="0000003E">
            <w:pPr>
              <w:pageBreakBefore w:val="0"/>
              <w:widowControl w:val="0"/>
              <w:spacing w:line="276" w:lineRule="auto"/>
              <w:rPr>
                <w:rFonts w:ascii="Questrial" w:cs="Questrial" w:eastAsia="Questrial" w:hAnsi="Questrial"/>
                <w:sz w:val="22"/>
                <w:szCs w:val="22"/>
              </w:rPr>
            </w:pPr>
            <w:r w:rsidDel="00000000" w:rsidR="00000000" w:rsidRPr="00000000">
              <w:rPr>
                <w:rFonts w:ascii="Questrial" w:cs="Questrial" w:eastAsia="Questrial" w:hAnsi="Questrial"/>
                <w:b w:val="1"/>
                <w:sz w:val="22"/>
                <w:szCs w:val="22"/>
                <w:rtl w:val="0"/>
              </w:rPr>
              <w:t xml:space="preserve">DM = </w:t>
            </w:r>
            <w:r w:rsidDel="00000000" w:rsidR="00000000" w:rsidRPr="00000000">
              <w:rPr>
                <w:rFonts w:ascii="Questrial" w:cs="Questrial" w:eastAsia="Questrial" w:hAnsi="Questrial"/>
                <w:sz w:val="22"/>
                <w:szCs w:val="22"/>
                <w:rtl w:val="0"/>
              </w:rPr>
              <w:t xml:space="preserve">Doesn’t Meet Standard</w:t>
            </w:r>
          </w:p>
          <w:p w:rsidR="00000000" w:rsidDel="00000000" w:rsidP="00000000" w:rsidRDefault="00000000" w:rsidRPr="00000000" w14:paraId="0000003F">
            <w:pPr>
              <w:pageBreakBefore w:val="0"/>
              <w:widowControl w:val="0"/>
              <w:spacing w:line="276" w:lineRule="auto"/>
              <w:rPr>
                <w:rFonts w:ascii="Questrial" w:cs="Questrial" w:eastAsia="Questrial" w:hAnsi="Questrial"/>
                <w:sz w:val="22"/>
                <w:szCs w:val="22"/>
              </w:rPr>
            </w:pPr>
            <w:r w:rsidDel="00000000" w:rsidR="00000000" w:rsidRPr="00000000">
              <w:rPr>
                <w:rFonts w:ascii="Questrial" w:cs="Questrial" w:eastAsia="Questrial" w:hAnsi="Questrial"/>
                <w:b w:val="1"/>
                <w:sz w:val="22"/>
                <w:szCs w:val="22"/>
                <w:rtl w:val="0"/>
              </w:rPr>
              <w:t xml:space="preserve">NE = </w:t>
            </w:r>
            <w:r w:rsidDel="00000000" w:rsidR="00000000" w:rsidRPr="00000000">
              <w:rPr>
                <w:rFonts w:ascii="Questrial" w:cs="Questrial" w:eastAsia="Questrial" w:hAnsi="Questrial"/>
                <w:sz w:val="22"/>
                <w:szCs w:val="22"/>
                <w:rtl w:val="0"/>
              </w:rPr>
              <w:t xml:space="preserve">No Evidence</w:t>
            </w:r>
          </w:p>
        </w:tc>
      </w:tr>
    </w:tbl>
    <w:p w:rsidR="00000000" w:rsidDel="00000000" w:rsidP="00000000" w:rsidRDefault="00000000" w:rsidRPr="00000000" w14:paraId="00000040">
      <w:pPr>
        <w:pageBreakBefore w:val="0"/>
        <w:rPr>
          <w:rFonts w:ascii="Questrial" w:cs="Questrial" w:eastAsia="Questrial" w:hAnsi="Questrial"/>
          <w:b w:val="1"/>
          <w:color w:val="980000"/>
          <w:sz w:val="28"/>
          <w:szCs w:val="28"/>
        </w:rPr>
      </w:pPr>
      <w:r w:rsidDel="00000000" w:rsidR="00000000" w:rsidRPr="00000000">
        <w:rPr>
          <w:rtl w:val="0"/>
        </w:rPr>
      </w:r>
    </w:p>
    <w:p w:rsidR="00000000" w:rsidDel="00000000" w:rsidP="00000000" w:rsidRDefault="00000000" w:rsidRPr="00000000" w14:paraId="00000041">
      <w:pPr>
        <w:pageBreakBefore w:val="0"/>
        <w:rPr>
          <w:rFonts w:ascii="Questrial" w:cs="Questrial" w:eastAsia="Questrial" w:hAnsi="Questrial"/>
          <w:b w:val="1"/>
          <w:color w:val="980000"/>
          <w:sz w:val="28"/>
          <w:szCs w:val="28"/>
        </w:rPr>
      </w:pPr>
      <w:r w:rsidDel="00000000" w:rsidR="00000000" w:rsidRPr="00000000">
        <w:rPr>
          <w:rFonts w:ascii="Questrial" w:cs="Questrial" w:eastAsia="Questrial" w:hAnsi="Questrial"/>
          <w:b w:val="1"/>
          <w:color w:val="980000"/>
          <w:sz w:val="28"/>
          <w:szCs w:val="28"/>
          <w:rtl w:val="0"/>
        </w:rPr>
        <w:t xml:space="preserve">Ways to Support Your Learner at Home</w:t>
      </w:r>
      <w:r w:rsidDel="00000000" w:rsidR="00000000" w:rsidRPr="00000000">
        <w:rPr>
          <w:rtl w:val="0"/>
        </w:rPr>
      </w:r>
    </w:p>
    <w:p w:rsidR="00000000" w:rsidDel="00000000" w:rsidP="00000000" w:rsidRDefault="00000000" w:rsidRPr="00000000" w14:paraId="00000042">
      <w:pPr>
        <w:pageBreakBefore w:val="0"/>
        <w:rPr>
          <w:rFonts w:ascii="Questrial" w:cs="Questrial" w:eastAsia="Questrial" w:hAnsi="Questrial"/>
          <w:sz w:val="22"/>
          <w:szCs w:val="22"/>
        </w:rPr>
      </w:pPr>
      <w:r w:rsidDel="00000000" w:rsidR="00000000" w:rsidRPr="00000000">
        <w:rPr>
          <w:rFonts w:ascii="Questrial" w:cs="Questrial" w:eastAsia="Questrial" w:hAnsi="Questrial"/>
          <w:b w:val="1"/>
          <w:sz w:val="22"/>
          <w:szCs w:val="22"/>
          <w:rtl w:val="0"/>
        </w:rPr>
        <w:t xml:space="preserve">Inquire about what your child is learning in class</w:t>
      </w:r>
      <w:r w:rsidDel="00000000" w:rsidR="00000000" w:rsidRPr="00000000">
        <w:rPr>
          <w:rFonts w:ascii="Questrial" w:cs="Questrial" w:eastAsia="Questrial" w:hAnsi="Questrial"/>
          <w:sz w:val="22"/>
          <w:szCs w:val="22"/>
          <w:rtl w:val="0"/>
        </w:rPr>
        <w:t xml:space="preserve">.</w:t>
      </w:r>
    </w:p>
    <w:p w:rsidR="00000000" w:rsidDel="00000000" w:rsidP="00000000" w:rsidRDefault="00000000" w:rsidRPr="00000000" w14:paraId="00000043">
      <w:pPr>
        <w:pageBreakBefore w:val="0"/>
        <w:ind w:left="720" w:firstLine="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What are you learning about in class?</w:t>
      </w:r>
    </w:p>
    <w:p w:rsidR="00000000" w:rsidDel="00000000" w:rsidP="00000000" w:rsidRDefault="00000000" w:rsidRPr="00000000" w14:paraId="00000044">
      <w:pPr>
        <w:pageBreakBefore w:val="0"/>
        <w:ind w:left="720" w:firstLine="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What do you need to do to meet the standard?</w:t>
      </w:r>
    </w:p>
    <w:p w:rsidR="00000000" w:rsidDel="00000000" w:rsidP="00000000" w:rsidRDefault="00000000" w:rsidRPr="00000000" w14:paraId="00000045">
      <w:pPr>
        <w:pageBreakBefore w:val="0"/>
        <w:ind w:left="720" w:firstLine="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How might you get to the next level of proficiency? (ie. progressing to meeting or meeting to advanced)</w:t>
      </w:r>
    </w:p>
    <w:p w:rsidR="00000000" w:rsidDel="00000000" w:rsidP="00000000" w:rsidRDefault="00000000" w:rsidRPr="00000000" w14:paraId="00000046">
      <w:pPr>
        <w:pageBreakBefore w:val="0"/>
        <w:ind w:left="720" w:firstLine="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How would you rate your work habits in Pre-Algebra class?  Why?</w:t>
      </w:r>
    </w:p>
    <w:p w:rsidR="00000000" w:rsidDel="00000000" w:rsidP="00000000" w:rsidRDefault="00000000" w:rsidRPr="00000000" w14:paraId="00000047">
      <w:pPr>
        <w:pageBreakBefore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Check the Team Agenda with your child. </w:t>
      </w:r>
    </w:p>
    <w:p w:rsidR="00000000" w:rsidDel="00000000" w:rsidP="00000000" w:rsidRDefault="00000000" w:rsidRPr="00000000" w14:paraId="00000048">
      <w:pPr>
        <w:pageBreakBefore w:val="0"/>
        <w:ind w:left="720" w:firstLine="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Team agendas communicate classroom activities, homework, and additional learning opportunities.</w:t>
      </w:r>
    </w:p>
    <w:p w:rsidR="00000000" w:rsidDel="00000000" w:rsidP="00000000" w:rsidRDefault="00000000" w:rsidRPr="00000000" w14:paraId="00000049">
      <w:pPr>
        <w:pageBreakBefore w:val="0"/>
        <w:ind w:left="0" w:firstLine="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Encourage your child to ask questions.  </w:t>
      </w:r>
    </w:p>
    <w:p w:rsidR="00000000" w:rsidDel="00000000" w:rsidP="00000000" w:rsidRDefault="00000000" w:rsidRPr="00000000" w14:paraId="0000004A">
      <w:pPr>
        <w:pageBreakBefore w:val="0"/>
        <w:ind w:left="720" w:firstLine="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Prompt your child to ask questions of their teachers in person or via email as the need arises. </w:t>
      </w:r>
    </w:p>
    <w:p w:rsidR="00000000" w:rsidDel="00000000" w:rsidP="00000000" w:rsidRDefault="00000000" w:rsidRPr="00000000" w14:paraId="0000004B">
      <w:pPr>
        <w:pageBreakBefore w:val="0"/>
        <w:rPr>
          <w:rFonts w:ascii="Questrial" w:cs="Questrial" w:eastAsia="Questrial" w:hAnsi="Questrial"/>
        </w:rPr>
      </w:pPr>
      <w:r w:rsidDel="00000000" w:rsidR="00000000" w:rsidRPr="00000000">
        <w:rPr>
          <w:rtl w:val="0"/>
        </w:rPr>
      </w:r>
    </w:p>
    <w:p w:rsidR="00000000" w:rsidDel="00000000" w:rsidP="00000000" w:rsidRDefault="00000000" w:rsidRPr="00000000" w14:paraId="0000004C">
      <w:pPr>
        <w:pageBreakBefore w:val="0"/>
        <w:rPr>
          <w:rFonts w:ascii="Questrial" w:cs="Questrial" w:eastAsia="Questrial" w:hAnsi="Questrial"/>
        </w:rPr>
      </w:pPr>
      <w:r w:rsidDel="00000000" w:rsidR="00000000" w:rsidRPr="00000000">
        <w:rPr>
          <w:rtl w:val="0"/>
        </w:rPr>
      </w:r>
    </w:p>
    <w:p w:rsidR="00000000" w:rsidDel="00000000" w:rsidP="00000000" w:rsidRDefault="00000000" w:rsidRPr="00000000" w14:paraId="0000004D">
      <w:pPr>
        <w:pageBreakBefore w:val="0"/>
        <w:jc w:val="center"/>
        <w:rPr>
          <w:rFonts w:ascii="Questrial" w:cs="Questrial" w:eastAsia="Questrial" w:hAnsi="Questrial"/>
          <w:b w:val="1"/>
          <w:color w:val="97002e"/>
          <w:sz w:val="20"/>
          <w:szCs w:val="20"/>
        </w:rPr>
      </w:pPr>
      <w:r w:rsidDel="00000000" w:rsidR="00000000" w:rsidRPr="00000000">
        <w:rPr>
          <w:rFonts w:ascii="Questrial" w:cs="Questrial" w:eastAsia="Questrial" w:hAnsi="Questrial"/>
          <w:b w:val="1"/>
          <w:color w:val="97002e"/>
          <w:sz w:val="20"/>
          <w:szCs w:val="20"/>
          <w:rtl w:val="0"/>
        </w:rPr>
        <w:t xml:space="preserve">District Office   306 SW School Street   PO Box 189   Ankeny, IA 50021-0189   </w:t>
      </w:r>
    </w:p>
    <w:p w:rsidR="00000000" w:rsidDel="00000000" w:rsidP="00000000" w:rsidRDefault="00000000" w:rsidRPr="00000000" w14:paraId="0000004E">
      <w:pPr>
        <w:pageBreakBefore w:val="0"/>
        <w:jc w:val="center"/>
        <w:rPr>
          <w:rFonts w:ascii="Questrial" w:cs="Questrial" w:eastAsia="Questrial" w:hAnsi="Questrial"/>
          <w:color w:val="97002e"/>
          <w:sz w:val="20"/>
          <w:szCs w:val="20"/>
        </w:rPr>
      </w:pPr>
      <w:r w:rsidDel="00000000" w:rsidR="00000000" w:rsidRPr="00000000">
        <w:rPr>
          <w:rFonts w:ascii="Questrial" w:cs="Questrial" w:eastAsia="Questrial" w:hAnsi="Questrial"/>
          <w:b w:val="1"/>
          <w:color w:val="97002e"/>
          <w:sz w:val="20"/>
          <w:szCs w:val="20"/>
          <w:rtl w:val="0"/>
        </w:rPr>
        <w:t xml:space="preserve">P: 515.965.9600   F: 515.965.4234   W: ankenyschools.org</w:t>
      </w:r>
      <w:r w:rsidDel="00000000" w:rsidR="00000000" w:rsidRPr="00000000">
        <w:rPr>
          <w:rtl w:val="0"/>
        </w:rPr>
      </w:r>
    </w:p>
    <w:p w:rsidR="00000000" w:rsidDel="00000000" w:rsidP="00000000" w:rsidRDefault="00000000" w:rsidRPr="00000000" w14:paraId="0000004F">
      <w:pPr>
        <w:pageBreakBefore w:val="0"/>
        <w:jc w:val="center"/>
        <w:rPr>
          <w:rFonts w:ascii="Questrial" w:cs="Questrial" w:eastAsia="Questrial" w:hAnsi="Questrial"/>
          <w:color w:val="97002e"/>
          <w:sz w:val="20"/>
          <w:szCs w:val="20"/>
        </w:rPr>
      </w:pPr>
      <w:r w:rsidDel="00000000" w:rsidR="00000000" w:rsidRPr="00000000">
        <w:rPr>
          <w:rtl w:val="0"/>
        </w:rPr>
      </w:r>
    </w:p>
    <w:p w:rsidR="00000000" w:rsidDel="00000000" w:rsidP="00000000" w:rsidRDefault="00000000" w:rsidRPr="00000000" w14:paraId="00000050">
      <w:pPr>
        <w:pageBreakBefore w:val="0"/>
        <w:jc w:val="center"/>
        <w:rPr>
          <w:rFonts w:ascii="Trajan Pro" w:cs="Trajan Pro" w:eastAsia="Trajan Pro" w:hAnsi="Trajan Pro"/>
          <w:b w:val="1"/>
          <w:sz w:val="48"/>
          <w:szCs w:val="48"/>
        </w:rPr>
      </w:pPr>
      <w:r w:rsidDel="00000000" w:rsidR="00000000" w:rsidRPr="00000000">
        <w:rPr>
          <w:rFonts w:ascii="Questrial" w:cs="Questrial" w:eastAsia="Questrial" w:hAnsi="Questrial"/>
          <w:i w:val="1"/>
          <w:color w:val="202020"/>
          <w:sz w:val="20"/>
          <w:szCs w:val="20"/>
          <w:rtl w:val="0"/>
        </w:rPr>
        <w:t xml:space="preserve">Ankeny Community School District does not discriminate based on race, color, creed, religion, national origin, sex, gender identity, age, disability, marital status, sexual orientation, physical attributes, physical or mental ability or disability, ancestry, political party preference, military affiliation, socioeconomic status, or familial status. Inquiries or grievances may be directed to Ken Morris Jr., Equity Director, 306 SW School Street, P.O. Box 189, Ankeny, IA, 50021-0189, (515) 965-9600, </w:t>
      </w:r>
      <w:r w:rsidDel="00000000" w:rsidR="00000000" w:rsidRPr="00000000">
        <w:rPr>
          <w:rFonts w:ascii="Questrial" w:cs="Questrial" w:eastAsia="Questrial" w:hAnsi="Questrial"/>
          <w:i w:val="1"/>
          <w:sz w:val="20"/>
          <w:szCs w:val="20"/>
          <w:rtl w:val="0"/>
        </w:rPr>
        <w:t xml:space="preserve">kenneth.morris@ankenyschools.org</w:t>
      </w:r>
      <w:r w:rsidDel="00000000" w:rsidR="00000000" w:rsidRPr="00000000">
        <w:rPr>
          <w:rFonts w:ascii="Questrial" w:cs="Questrial" w:eastAsia="Questrial" w:hAnsi="Questrial"/>
          <w:i w:val="1"/>
          <w:color w:val="202020"/>
          <w:sz w:val="20"/>
          <w:szCs w:val="20"/>
          <w:rtl w:val="0"/>
        </w:rPr>
        <w:t xml:space="preserve">; or the Iowa Civil Rights Commission, Grimes State Office Building, Des Moines, IA, 50319-0201, (515) 281-4121; or the U.S. Department of Education, Office for Civil Rights, 500 West Madison Street, Suite 1475, Chicago, IL 60661</w:t>
      </w:r>
      <w:r w:rsidDel="00000000" w:rsidR="00000000" w:rsidRPr="00000000">
        <w:rPr>
          <w:rFonts w:ascii="Questrial" w:cs="Questrial" w:eastAsia="Questrial" w:hAnsi="Questrial"/>
          <w:i w:val="1"/>
          <w:color w:val="666666"/>
          <w:sz w:val="20"/>
          <w:szCs w:val="20"/>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431.99999999999994" w:footer="215.999999999999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Trajan Pro"/>
  <w:font w:name="Questrial">
    <w:embedRegular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community  </w:t>
    </w:r>
    <w:r w:rsidDel="00000000" w:rsidR="00000000" w:rsidRPr="00000000">
      <w:rPr>
        <w:rFonts w:ascii="Century Gothic" w:cs="Century Gothic" w:eastAsia="Century Gothic" w:hAnsi="Century Gothic"/>
        <w:b w:val="1"/>
        <w:sz w:val="16"/>
        <w:szCs w:val="16"/>
        <w:rtl w:val="0"/>
      </w:rPr>
      <w:t xml:space="preserve">|</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    challenge   </w:t>
    </w:r>
    <w:r w:rsidDel="00000000" w:rsidR="00000000" w:rsidRPr="00000000">
      <w:rPr>
        <w:rFonts w:ascii="Century Gothic" w:cs="Century Gothic" w:eastAsia="Century Gothic" w:hAnsi="Century Gothic"/>
        <w:b w:val="1"/>
        <w:sz w:val="16"/>
        <w:szCs w:val="16"/>
        <w:rtl w:val="0"/>
      </w:rPr>
      <w:t xml:space="preserve">|</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    excellence   </w:t>
    </w:r>
    <w:r w:rsidDel="00000000" w:rsidR="00000000" w:rsidRPr="00000000">
      <w:rPr>
        <w:rFonts w:ascii="Century Gothic" w:cs="Century Gothic" w:eastAsia="Century Gothic" w:hAnsi="Century Gothic"/>
        <w:b w:val="1"/>
        <w:sz w:val="16"/>
        <w:szCs w:val="16"/>
        <w:rtl w:val="0"/>
      </w:rPr>
      <w:t xml:space="preserve">|</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    inspiration   </w:t>
    </w:r>
    <w:r w:rsidDel="00000000" w:rsidR="00000000" w:rsidRPr="00000000">
      <w:rPr>
        <w:rFonts w:ascii="Century Gothic" w:cs="Century Gothic" w:eastAsia="Century Gothic" w:hAnsi="Century Gothic"/>
        <w:b w:val="1"/>
        <w:sz w:val="16"/>
        <w:szCs w:val="16"/>
        <w:rtl w:val="0"/>
      </w:rPr>
      <w:t xml:space="preserve">|</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   leadership</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District Office   306 SW School Street   Ankeny, IA 5002</w:t>
    </w:r>
    <w:r w:rsidDel="00000000" w:rsidR="00000000" w:rsidRPr="00000000">
      <w:rPr>
        <w:rFonts w:ascii="Century Gothic" w:cs="Century Gothic" w:eastAsia="Century Gothic" w:hAnsi="Century Gothic"/>
        <w:sz w:val="16"/>
        <w:szCs w:val="16"/>
        <w:rtl w:val="0"/>
      </w:rPr>
      <w:t xml:space="preserve">3</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 515.965.9600   F: 515.965.4234   W: ankenyschools.org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spacing w:after="120" w:lineRule="auto"/>
      <w:ind w:left="0" w:firstLine="0"/>
      <w:rPr>
        <w:rFonts w:ascii="Century Schoolbook" w:cs="Century Schoolbook" w:eastAsia="Century Schoolbook" w:hAnsi="Century Schoolbook"/>
        <w:color w:val="ffffff"/>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spacing w:after="120" w:lineRule="auto"/>
      <w:rPr>
        <w:rFonts w:ascii="Century Schoolbook" w:cs="Century Schoolbook" w:eastAsia="Century Schoolbook" w:hAnsi="Century Schoolbook"/>
        <w:color w:val="ffffff"/>
        <w:sz w:val="18"/>
        <w:szCs w:val="18"/>
      </w:rPr>
    </w:pPr>
    <w:r w:rsidDel="00000000" w:rsidR="00000000" w:rsidRPr="00000000">
      <w:rPr>
        <w:rFonts w:ascii="Century Schoolbook" w:cs="Century Schoolbook" w:eastAsia="Century Schoolbook" w:hAnsi="Century Schoolbook"/>
        <w:color w:val="ffffff"/>
        <w:sz w:val="18"/>
        <w:szCs w:val="18"/>
      </w:rPr>
      <w:drawing>
        <wp:inline distB="114300" distT="114300" distL="114300" distR="114300">
          <wp:extent cx="842963" cy="75599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42963" cy="7559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981075</wp:posOffset>
              </wp:positionH>
              <wp:positionV relativeFrom="paragraph">
                <wp:posOffset>66675</wp:posOffset>
              </wp:positionV>
              <wp:extent cx="2971800" cy="617147"/>
              <wp:effectExtent b="0" l="0" r="0" t="0"/>
              <wp:wrapSquare wrapText="bothSides" distB="0" distT="0" distL="0" distR="0"/>
              <wp:docPr descr="Black rectangle shape" id="1" name="" title="Black rectangle shape"/>
              <a:graphic>
                <a:graphicData uri="http://schemas.microsoft.com/office/word/2010/wordprocessingGroup">
                  <wpg:wgp>
                    <wpg:cNvGrpSpPr/>
                    <wpg:grpSpPr>
                      <a:xfrm>
                        <a:off x="3864875" y="3156125"/>
                        <a:ext cx="2971800" cy="617147"/>
                        <a:chOff x="3864875" y="3156125"/>
                        <a:chExt cx="2962200" cy="603911"/>
                      </a:xfrm>
                    </wpg:grpSpPr>
                    <wps:wsp>
                      <wps:cNvSpPr/>
                      <wps:cNvPr id="2" name="Shape 2"/>
                      <wps:spPr>
                        <a:xfrm>
                          <a:off x="3864875" y="3156136"/>
                          <a:ext cx="2962200" cy="603900"/>
                        </a:xfrm>
                        <a:prstGeom prst="rect">
                          <a:avLst/>
                        </a:prstGeom>
                        <a:solidFill>
                          <a:srgbClr val="98002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3864875" y="3156125"/>
                          <a:ext cx="2962200" cy="603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22"/>
                                <w:vertAlign w:val="baseline"/>
                              </w:rPr>
                              <w:t xml:space="preserve">Ankeny Community School District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ffffff"/>
                                <w:sz w:val="22"/>
                                <w:vertAlign w:val="baseline"/>
                              </w:rPr>
                            </w:r>
                            <w:r w:rsidDel="00000000" w:rsidR="00000000" w:rsidRPr="00000000">
                              <w:rPr>
                                <w:rFonts w:ascii="Century Gothic" w:cs="Century Gothic" w:eastAsia="Century Gothic" w:hAnsi="Century Gothic"/>
                                <w:b w:val="1"/>
                                <w:i w:val="0"/>
                                <w:smallCaps w:val="0"/>
                                <w:strike w:val="0"/>
                                <w:color w:val="ffffff"/>
                                <w:sz w:val="18"/>
                                <w:vertAlign w:val="baseline"/>
                              </w:rPr>
                              <w:t xml:space="preserve">Department of Academic Services </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981075</wp:posOffset>
              </wp:positionH>
              <wp:positionV relativeFrom="paragraph">
                <wp:posOffset>66675</wp:posOffset>
              </wp:positionV>
              <wp:extent cx="2971800" cy="617147"/>
              <wp:effectExtent b="0" l="0" r="0" t="0"/>
              <wp:wrapSquare wrapText="bothSides" distB="0" distT="0" distL="0" distR="0"/>
              <wp:docPr descr="Black rectangle shape" id="1" name="image2.png"/>
              <a:graphic>
                <a:graphicData uri="http://schemas.openxmlformats.org/drawingml/2006/picture">
                  <pic:pic>
                    <pic:nvPicPr>
                      <pic:cNvPr descr="Black rectangle shape" id="0" name="image2.png"/>
                      <pic:cNvPicPr preferRelativeResize="0"/>
                    </pic:nvPicPr>
                    <pic:blipFill>
                      <a:blip r:embed="rId2"/>
                      <a:srcRect/>
                      <a:stretch>
                        <a:fillRect/>
                      </a:stretch>
                    </pic:blipFill>
                    <pic:spPr>
                      <a:xfrm>
                        <a:off x="0" y="0"/>
                        <a:ext cx="2971800" cy="617147"/>
                      </a:xfrm>
                      <a:prstGeom prst="rect"/>
                      <a:ln/>
                    </pic:spPr>
                  </pic:pic>
                </a:graphicData>
              </a:graphic>
            </wp:anchor>
          </w:drawing>
        </mc:Fallback>
      </mc:AlternateContent>
    </w:r>
  </w:p>
  <w:p w:rsidR="00000000" w:rsidDel="00000000" w:rsidP="00000000" w:rsidRDefault="00000000" w:rsidRPr="00000000" w14:paraId="00000054">
    <w:pPr>
      <w:pageBreakBefore w:val="0"/>
      <w:jc w:val="center"/>
      <w:rPr>
        <w:rFonts w:ascii="Questrial" w:cs="Questrial" w:eastAsia="Questrial" w:hAnsi="Questrial"/>
        <w:b w:val="1"/>
        <w:i w:val="1"/>
        <w:color w:val="97002e"/>
        <w:sz w:val="28"/>
        <w:szCs w:val="28"/>
      </w:rPr>
    </w:pPr>
    <w:r w:rsidDel="00000000" w:rsidR="00000000" w:rsidRPr="00000000">
      <w:rPr>
        <w:rFonts w:ascii="Questrial" w:cs="Questrial" w:eastAsia="Questrial" w:hAnsi="Questrial"/>
        <w:b w:val="1"/>
        <w:i w:val="1"/>
        <w:color w:val="97002e"/>
        <w:sz w:val="28"/>
        <w:szCs w:val="28"/>
        <w:rtl w:val="0"/>
      </w:rPr>
      <w:t xml:space="preserve">2022-2023  Pre-Algebra Syllabus</w:t>
    </w:r>
  </w:p>
  <w:p w:rsidR="00000000" w:rsidDel="00000000" w:rsidP="00000000" w:rsidRDefault="00000000" w:rsidRPr="00000000" w14:paraId="00000055">
    <w:pPr>
      <w:pageBreakBefore w:val="0"/>
      <w:spacing w:after="1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3">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 Id="rId8" Type="http://schemas.openxmlformats.org/officeDocument/2006/relationships/font" Target="fonts/Questrial-regular.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