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0BE5" w:rsidRDefault="0097275E">
      <w:pPr>
        <w:widowControl w:val="0"/>
        <w:pBdr>
          <w:top w:val="nil"/>
          <w:left w:val="nil"/>
          <w:bottom w:val="nil"/>
          <w:right w:val="nil"/>
          <w:between w:val="nil"/>
        </w:pBdr>
        <w:spacing w:line="240" w:lineRule="auto"/>
        <w:ind w:right="2338"/>
        <w:jc w:val="right"/>
        <w:rPr>
          <w:b/>
          <w:color w:val="656565"/>
          <w:sz w:val="28"/>
          <w:szCs w:val="28"/>
        </w:rPr>
      </w:pPr>
      <w:bookmarkStart w:id="0" w:name="_GoBack"/>
      <w:bookmarkEnd w:id="0"/>
      <w:r>
        <w:rPr>
          <w:b/>
          <w:color w:val="656565"/>
          <w:sz w:val="28"/>
          <w:szCs w:val="28"/>
        </w:rPr>
        <w:t xml:space="preserve">USDA Child Nutrition Programs in Iowa </w:t>
      </w:r>
    </w:p>
    <w:p w14:paraId="00000002" w14:textId="77777777" w:rsidR="009F0BE5" w:rsidRDefault="0097275E">
      <w:pPr>
        <w:widowControl w:val="0"/>
        <w:pBdr>
          <w:top w:val="nil"/>
          <w:left w:val="nil"/>
          <w:bottom w:val="nil"/>
          <w:right w:val="nil"/>
          <w:between w:val="nil"/>
        </w:pBdr>
        <w:spacing w:before="505" w:line="240" w:lineRule="auto"/>
        <w:rPr>
          <w:b/>
          <w:color w:val="000000"/>
        </w:rPr>
      </w:pPr>
      <w:r>
        <w:rPr>
          <w:b/>
          <w:color w:val="000000"/>
          <w:u w:val="single"/>
        </w:rPr>
        <w:t>Procedures for Handling a Civil Rights Complaint</w:t>
      </w:r>
      <w:r>
        <w:rPr>
          <w:b/>
          <w:color w:val="000000"/>
        </w:rPr>
        <w:t xml:space="preserve"> </w:t>
      </w:r>
    </w:p>
    <w:p w14:paraId="00000003" w14:textId="77777777" w:rsidR="009F0BE5" w:rsidRDefault="0097275E">
      <w:pPr>
        <w:widowControl w:val="0"/>
        <w:pBdr>
          <w:top w:val="nil"/>
          <w:left w:val="nil"/>
          <w:bottom w:val="nil"/>
          <w:right w:val="nil"/>
          <w:between w:val="nil"/>
        </w:pBdr>
        <w:spacing w:before="335" w:line="240" w:lineRule="auto"/>
        <w:ind w:left="720" w:right="-15" w:hanging="354"/>
        <w:rPr>
          <w:color w:val="000000"/>
        </w:rPr>
      </w:pPr>
      <w:r>
        <w:rPr>
          <w:color w:val="000000"/>
        </w:rPr>
        <w:t xml:space="preserve">1.   Civil rights complaints related to the National School Lunch Program, School </w:t>
      </w:r>
      <w:r>
        <w:t>B</w:t>
      </w:r>
      <w:r>
        <w:rPr>
          <w:color w:val="000000"/>
        </w:rPr>
        <w:t>reakfast Program, Afterschool Care Snack Program, Summer Food Service Program, Seamless Summer Option</w:t>
      </w:r>
      <w:r>
        <w:t xml:space="preserve">, </w:t>
      </w:r>
      <w:r>
        <w:rPr>
          <w:color w:val="000000"/>
        </w:rPr>
        <w:t xml:space="preserve">or Child and Adult Care Food Program are written or verbal allegations of discrimination based on USDA protected classes of race, color, national origin, sex, age, and disability. </w:t>
      </w:r>
    </w:p>
    <w:p w14:paraId="00000004" w14:textId="77777777" w:rsidR="009F0BE5" w:rsidRDefault="0097275E">
      <w:pPr>
        <w:widowControl w:val="0"/>
        <w:pBdr>
          <w:top w:val="nil"/>
          <w:left w:val="nil"/>
          <w:bottom w:val="nil"/>
          <w:right w:val="nil"/>
          <w:between w:val="nil"/>
        </w:pBdr>
        <w:spacing w:before="128" w:line="240" w:lineRule="auto"/>
        <w:ind w:left="720" w:right="-15" w:hanging="270"/>
        <w:rPr>
          <w:color w:val="000000"/>
        </w:rPr>
      </w:pPr>
      <w:r>
        <w:rPr>
          <w:color w:val="000000"/>
        </w:rPr>
        <w:t xml:space="preserve">2. Any person claiming discrimination has a right to file a complaint within 180 days of the alleged discrimination. See below for additional Iowa Civil Rights information. A civil rights complaint based on the protected </w:t>
      </w:r>
      <w:r>
        <w:t>classes listed</w:t>
      </w:r>
      <w:r>
        <w:rPr>
          <w:color w:val="000000"/>
        </w:rPr>
        <w:t xml:space="preserve"> in #1 above must be forwarded to the address on the nondiscrimination statement. </w:t>
      </w:r>
    </w:p>
    <w:p w14:paraId="00000005" w14:textId="77777777" w:rsidR="009F0BE5" w:rsidRDefault="009F0BE5">
      <w:pPr>
        <w:widowControl w:val="0"/>
        <w:pBdr>
          <w:top w:val="nil"/>
          <w:left w:val="nil"/>
          <w:bottom w:val="nil"/>
          <w:right w:val="nil"/>
          <w:between w:val="nil"/>
        </w:pBdr>
        <w:spacing w:before="14" w:line="240" w:lineRule="auto"/>
        <w:ind w:left="716" w:right="1602" w:firstLine="1"/>
      </w:pPr>
    </w:p>
    <w:p w14:paraId="00000006" w14:textId="77777777" w:rsidR="009F0BE5" w:rsidRDefault="0097275E">
      <w:pPr>
        <w:widowControl w:val="0"/>
        <w:pBdr>
          <w:top w:val="nil"/>
          <w:left w:val="nil"/>
          <w:bottom w:val="nil"/>
          <w:right w:val="nil"/>
          <w:between w:val="nil"/>
        </w:pBdr>
        <w:spacing w:before="25" w:line="240" w:lineRule="auto"/>
        <w:ind w:left="720" w:right="255" w:hanging="270"/>
        <w:rPr>
          <w:color w:val="000000"/>
        </w:rPr>
      </w:pPr>
      <w:r>
        <w:rPr>
          <w:color w:val="000000"/>
        </w:rPr>
        <w:t>3. All complaints, whether written or verbal, must be accepted by the School Food</w:t>
      </w:r>
      <w:r>
        <w:t xml:space="preserve"> </w:t>
      </w:r>
      <w:r>
        <w:rPr>
          <w:color w:val="000000"/>
        </w:rPr>
        <w:t>Authority (SFA)/Sponsor/Organization and forwarded to USDA at the address or</w:t>
      </w:r>
      <w:r>
        <w:t xml:space="preserve"> </w:t>
      </w:r>
      <w:r>
        <w:rPr>
          <w:color w:val="000000"/>
        </w:rPr>
        <w:t xml:space="preserve">link on the nondiscrimination </w:t>
      </w:r>
      <w:r>
        <w:t>statement</w:t>
      </w:r>
      <w:r>
        <w:rPr>
          <w:color w:val="000000"/>
        </w:rPr>
        <w:t xml:space="preserve"> within 5 calendar days of receipt. An </w:t>
      </w:r>
      <w:r>
        <w:t>a</w:t>
      </w:r>
      <w:r>
        <w:rPr>
          <w:color w:val="000000"/>
        </w:rPr>
        <w:t>nonymous complaint should be handled the same way as any other. Complaint forms may be developed, but their use cannot be required. If the complainant makes the allegations verbally or in a telephone conversation and is reluctant or refuses to put them in writing, the person who handles the complaint must document th</w:t>
      </w:r>
      <w:r>
        <w:t xml:space="preserve">e </w:t>
      </w:r>
      <w:r>
        <w:rPr>
          <w:color w:val="000000"/>
        </w:rPr>
        <w:t xml:space="preserve">description of the complaint. </w:t>
      </w:r>
    </w:p>
    <w:p w14:paraId="00000007" w14:textId="77777777" w:rsidR="009F0BE5" w:rsidRDefault="009F0BE5">
      <w:pPr>
        <w:widowControl w:val="0"/>
        <w:pBdr>
          <w:top w:val="nil"/>
          <w:left w:val="nil"/>
          <w:bottom w:val="nil"/>
          <w:right w:val="nil"/>
          <w:between w:val="nil"/>
        </w:pBdr>
        <w:spacing w:before="25" w:line="240" w:lineRule="auto"/>
        <w:ind w:left="720" w:right="1590" w:hanging="270"/>
      </w:pPr>
    </w:p>
    <w:p w14:paraId="00000008" w14:textId="40165AF8" w:rsidR="009F0BE5" w:rsidRDefault="0097275E">
      <w:pPr>
        <w:widowControl w:val="0"/>
        <w:pBdr>
          <w:top w:val="nil"/>
          <w:left w:val="nil"/>
          <w:bottom w:val="nil"/>
          <w:right w:val="nil"/>
          <w:between w:val="nil"/>
        </w:pBdr>
        <w:spacing w:before="13" w:line="228" w:lineRule="auto"/>
        <w:ind w:left="709" w:right="345" w:hanging="362"/>
        <w:rPr>
          <w:color w:val="000000"/>
        </w:rPr>
      </w:pPr>
      <w:r>
        <w:rPr>
          <w:color w:val="000000"/>
        </w:rPr>
        <w:t xml:space="preserve">4.   There must be enough information to identify the agency or individual toward which the complaint is directed and indicate the possibility of a violation. Every effort should be made to obtain at least the following information: </w:t>
      </w:r>
    </w:p>
    <w:p w14:paraId="00000009" w14:textId="77777777" w:rsidR="009F0BE5" w:rsidRDefault="0097275E">
      <w:pPr>
        <w:widowControl w:val="0"/>
        <w:pBdr>
          <w:top w:val="nil"/>
          <w:left w:val="nil"/>
          <w:bottom w:val="nil"/>
          <w:right w:val="nil"/>
          <w:between w:val="nil"/>
        </w:pBdr>
        <w:spacing w:before="22" w:line="240" w:lineRule="auto"/>
        <w:ind w:left="830"/>
      </w:pPr>
      <w:r>
        <w:rPr>
          <w:rFonts w:ascii="Noto Sans Symbols" w:eastAsia="Noto Sans Symbols" w:hAnsi="Noto Sans Symbols" w:cs="Noto Sans Symbols"/>
          <w:color w:val="000000"/>
        </w:rPr>
        <w:t xml:space="preserve">• </w:t>
      </w:r>
      <w:r>
        <w:rPr>
          <w:color w:val="000000"/>
        </w:rPr>
        <w:t>Name, address and telephone number or other means of contacting the</w:t>
      </w:r>
      <w:r>
        <w:t xml:space="preserve"> </w:t>
      </w:r>
      <w:r>
        <w:rPr>
          <w:color w:val="000000"/>
        </w:rPr>
        <w:t xml:space="preserve">complainant; </w:t>
      </w:r>
    </w:p>
    <w:p w14:paraId="0000000A" w14:textId="2AE1D344" w:rsidR="009F0BE5" w:rsidRDefault="0097275E">
      <w:pPr>
        <w:widowControl w:val="0"/>
        <w:pBdr>
          <w:top w:val="nil"/>
          <w:left w:val="nil"/>
          <w:bottom w:val="nil"/>
          <w:right w:val="nil"/>
          <w:between w:val="nil"/>
        </w:pBdr>
        <w:spacing w:before="22" w:line="240" w:lineRule="auto"/>
        <w:ind w:left="830"/>
        <w:rPr>
          <w:color w:val="000000"/>
        </w:rPr>
      </w:pPr>
      <w:r>
        <w:rPr>
          <w:rFonts w:ascii="Noto Sans Symbols" w:eastAsia="Noto Sans Symbols" w:hAnsi="Noto Sans Symbols" w:cs="Noto Sans Symbols"/>
          <w:color w:val="000000"/>
        </w:rPr>
        <w:t xml:space="preserve">• </w:t>
      </w:r>
      <w:r>
        <w:rPr>
          <w:color w:val="000000"/>
        </w:rPr>
        <w:t xml:space="preserve">The specific location and name of the organization delivering the program service or benefit; </w:t>
      </w:r>
      <w:r>
        <w:rPr>
          <w:rFonts w:ascii="Noto Sans Symbols" w:eastAsia="Noto Sans Symbols" w:hAnsi="Noto Sans Symbols" w:cs="Noto Sans Symbols"/>
          <w:color w:val="000000"/>
        </w:rPr>
        <w:t xml:space="preserve">• </w:t>
      </w:r>
      <w:r>
        <w:rPr>
          <w:color w:val="000000"/>
        </w:rPr>
        <w:t xml:space="preserve">The nature of the incident(s) or action(s) that led the complainant to feel there was discrimination; </w:t>
      </w:r>
    </w:p>
    <w:p w14:paraId="0000000B" w14:textId="77777777" w:rsidR="009F0BE5" w:rsidRDefault="0097275E">
      <w:pPr>
        <w:widowControl w:val="0"/>
        <w:pBdr>
          <w:top w:val="nil"/>
          <w:left w:val="nil"/>
          <w:bottom w:val="nil"/>
          <w:right w:val="nil"/>
          <w:between w:val="nil"/>
        </w:pBdr>
        <w:spacing w:before="14" w:line="225" w:lineRule="auto"/>
        <w:ind w:left="1191" w:right="75" w:hanging="356"/>
        <w:rPr>
          <w:color w:val="000000"/>
        </w:rPr>
      </w:pPr>
      <w:r>
        <w:rPr>
          <w:rFonts w:ascii="Noto Sans Symbols" w:eastAsia="Noto Sans Symbols" w:hAnsi="Noto Sans Symbols" w:cs="Noto Sans Symbols"/>
          <w:color w:val="000000"/>
        </w:rPr>
        <w:t xml:space="preserve">• </w:t>
      </w:r>
      <w:r>
        <w:rPr>
          <w:color w:val="000000"/>
        </w:rPr>
        <w:t>The basis on which the complainant feels discrimination occurred (race, color, national</w:t>
      </w:r>
      <w:r>
        <w:t xml:space="preserve"> </w:t>
      </w:r>
      <w:r>
        <w:rPr>
          <w:color w:val="000000"/>
        </w:rPr>
        <w:t xml:space="preserve">origin, sex, age, or disability); </w:t>
      </w:r>
    </w:p>
    <w:p w14:paraId="0000000C" w14:textId="77777777" w:rsidR="009F0BE5" w:rsidRDefault="0097275E">
      <w:pPr>
        <w:widowControl w:val="0"/>
        <w:pBdr>
          <w:top w:val="nil"/>
          <w:left w:val="nil"/>
          <w:bottom w:val="nil"/>
          <w:right w:val="nil"/>
          <w:between w:val="nil"/>
        </w:pBdr>
        <w:spacing w:before="21" w:line="225" w:lineRule="auto"/>
        <w:ind w:left="1191" w:right="1477" w:hanging="356"/>
        <w:rPr>
          <w:color w:val="000000"/>
        </w:rPr>
      </w:pPr>
      <w:r>
        <w:rPr>
          <w:rFonts w:ascii="Noto Sans Symbols" w:eastAsia="Noto Sans Symbols" w:hAnsi="Noto Sans Symbols" w:cs="Noto Sans Symbols"/>
          <w:color w:val="000000"/>
        </w:rPr>
        <w:t xml:space="preserve">• </w:t>
      </w:r>
      <w:r>
        <w:rPr>
          <w:color w:val="000000"/>
        </w:rPr>
        <w:t xml:space="preserve">The names, titles, and addresses of people who may have knowledge of </w:t>
      </w:r>
      <w:proofErr w:type="gramStart"/>
      <w:r>
        <w:rPr>
          <w:color w:val="000000"/>
        </w:rPr>
        <w:t>the  discriminatory</w:t>
      </w:r>
      <w:proofErr w:type="gramEnd"/>
      <w:r>
        <w:rPr>
          <w:color w:val="000000"/>
        </w:rPr>
        <w:t xml:space="preserve"> action(s); and </w:t>
      </w:r>
    </w:p>
    <w:p w14:paraId="0000000D" w14:textId="77777777" w:rsidR="009F0BE5" w:rsidRDefault="0097275E">
      <w:pPr>
        <w:widowControl w:val="0"/>
        <w:pBdr>
          <w:top w:val="nil"/>
          <w:left w:val="nil"/>
          <w:bottom w:val="nil"/>
          <w:right w:val="nil"/>
          <w:between w:val="nil"/>
        </w:pBdr>
        <w:spacing w:before="24" w:line="225" w:lineRule="auto"/>
        <w:ind w:left="1191" w:right="825" w:hanging="358"/>
        <w:rPr>
          <w:color w:val="000000"/>
        </w:rPr>
      </w:pPr>
      <w:r>
        <w:rPr>
          <w:rFonts w:ascii="Noto Sans Symbols" w:eastAsia="Noto Sans Symbols" w:hAnsi="Noto Sans Symbols" w:cs="Noto Sans Symbols"/>
          <w:color w:val="000000"/>
        </w:rPr>
        <w:t xml:space="preserve">• </w:t>
      </w:r>
      <w:r>
        <w:rPr>
          <w:color w:val="000000"/>
        </w:rPr>
        <w:t xml:space="preserve">The date(s) when the alleged discriminatory action(s) occurred or, if continuing, </w:t>
      </w:r>
      <w:proofErr w:type="gramStart"/>
      <w:r>
        <w:rPr>
          <w:color w:val="000000"/>
        </w:rPr>
        <w:t>the  duration</w:t>
      </w:r>
      <w:proofErr w:type="gramEnd"/>
      <w:r>
        <w:rPr>
          <w:color w:val="000000"/>
        </w:rPr>
        <w:t xml:space="preserve"> of such action(s). </w:t>
      </w:r>
    </w:p>
    <w:p w14:paraId="0000000E" w14:textId="77777777" w:rsidR="009F0BE5" w:rsidRDefault="0097275E">
      <w:pPr>
        <w:widowControl w:val="0"/>
        <w:pBdr>
          <w:top w:val="nil"/>
          <w:left w:val="nil"/>
          <w:bottom w:val="nil"/>
          <w:right w:val="nil"/>
          <w:between w:val="nil"/>
        </w:pBdr>
        <w:spacing w:before="261" w:line="230" w:lineRule="auto"/>
        <w:ind w:left="706" w:right="133" w:hanging="348"/>
        <w:jc w:val="both"/>
        <w:rPr>
          <w:i/>
          <w:color w:val="265199"/>
        </w:rPr>
      </w:pPr>
      <w:r>
        <w:rPr>
          <w:color w:val="000000"/>
        </w:rPr>
        <w:t xml:space="preserve">5.  USDA is the cognizant agency for the Child Nutrition Programs listed and therefore is the </w:t>
      </w:r>
      <w:proofErr w:type="gramStart"/>
      <w:r>
        <w:rPr>
          <w:color w:val="000000"/>
        </w:rPr>
        <w:t>first  contact</w:t>
      </w:r>
      <w:proofErr w:type="gramEnd"/>
      <w:r>
        <w:rPr>
          <w:color w:val="000000"/>
        </w:rPr>
        <w:t xml:space="preserve"> for the s</w:t>
      </w:r>
      <w:r>
        <w:t xml:space="preserve">ix </w:t>
      </w:r>
      <w:r>
        <w:rPr>
          <w:color w:val="000000"/>
        </w:rPr>
        <w:t>protected classes listed in #1 above</w:t>
      </w:r>
      <w:r>
        <w:t xml:space="preserve">, </w:t>
      </w:r>
      <w:r>
        <w:rPr>
          <w:color w:val="000000"/>
        </w:rPr>
        <w:t xml:space="preserve">for complaints received within 180 days. Civil rights complaints must be submitted to the USDA </w:t>
      </w:r>
      <w:r>
        <w:t xml:space="preserve">Office of Civil Rights </w:t>
      </w:r>
      <w:r>
        <w:rPr>
          <w:color w:val="000000"/>
        </w:rPr>
        <w:t>within</w:t>
      </w:r>
      <w:r>
        <w:t xml:space="preserve"> five</w:t>
      </w:r>
      <w:r>
        <w:rPr>
          <w:color w:val="000000"/>
        </w:rPr>
        <w:t xml:space="preserve"> </w:t>
      </w:r>
      <w:r>
        <w:t xml:space="preserve">calendar </w:t>
      </w:r>
      <w:r>
        <w:rPr>
          <w:color w:val="000000"/>
        </w:rPr>
        <w:t xml:space="preserve">days of receipt and no later than 180 days of the discriminatory act. The link for submission of a complaint is: </w:t>
      </w:r>
      <w:r>
        <w:rPr>
          <w:i/>
          <w:color w:val="265199"/>
        </w:rPr>
        <w:t>p</w:t>
      </w:r>
      <w:r>
        <w:rPr>
          <w:i/>
          <w:color w:val="265199"/>
          <w:u w:val="single"/>
        </w:rPr>
        <w:t>rogram.intake@usda.gov</w:t>
      </w:r>
      <w:r>
        <w:rPr>
          <w:i/>
          <w:color w:val="265199"/>
        </w:rPr>
        <w:t xml:space="preserve"> </w:t>
      </w:r>
    </w:p>
    <w:p w14:paraId="0000000F" w14:textId="77777777" w:rsidR="009F0BE5" w:rsidRDefault="009F0BE5">
      <w:pPr>
        <w:widowControl w:val="0"/>
        <w:pBdr>
          <w:top w:val="nil"/>
          <w:left w:val="nil"/>
          <w:bottom w:val="nil"/>
          <w:right w:val="nil"/>
          <w:between w:val="nil"/>
        </w:pBdr>
        <w:spacing w:line="230" w:lineRule="auto"/>
        <w:ind w:left="706" w:right="133" w:hanging="348"/>
        <w:jc w:val="both"/>
        <w:rPr>
          <w:rFonts w:ascii="Calibri" w:eastAsia="Calibri" w:hAnsi="Calibri" w:cs="Calibri"/>
          <w:i/>
          <w:color w:val="265199"/>
        </w:rPr>
      </w:pPr>
    </w:p>
    <w:p w14:paraId="397A6703" w14:textId="09DC51C9" w:rsidR="00C12D74" w:rsidRDefault="0097275E" w:rsidP="00C12D74">
      <w:pPr>
        <w:widowControl w:val="0"/>
        <w:pBdr>
          <w:top w:val="nil"/>
          <w:left w:val="nil"/>
          <w:bottom w:val="nil"/>
          <w:right w:val="nil"/>
          <w:between w:val="nil"/>
        </w:pBdr>
        <w:spacing w:before="17" w:line="228" w:lineRule="auto"/>
        <w:ind w:left="630" w:right="46" w:hanging="180"/>
        <w:rPr>
          <w:color w:val="545454"/>
        </w:rPr>
      </w:pPr>
      <w:r>
        <w:rPr>
          <w:color w:val="000000"/>
        </w:rPr>
        <w:t>6. In Iowa, protected classes also include sexual orientation, gender identity, religion or creed and   complaints can be filed up to 300 days of occurrence. The address for Iowa complaints is:  Iowa</w:t>
      </w:r>
      <w:r>
        <w:t xml:space="preserve"> </w:t>
      </w:r>
      <w:r>
        <w:rPr>
          <w:color w:val="000000"/>
        </w:rPr>
        <w:t xml:space="preserve">Civil Rights Commission, Grimes State Office building, 400 E. 14th St. Des Moines, IA  50319-1004; phone number 515-281-4121, 800-457-4416; website: </w:t>
      </w:r>
      <w:hyperlink r:id="rId4" w:history="1">
        <w:r w:rsidR="00C12D74" w:rsidRPr="008E776E">
          <w:rPr>
            <w:rStyle w:val="Hyperlink"/>
          </w:rPr>
          <w:t>https://icrc.iowa.gov/</w:t>
        </w:r>
      </w:hyperlink>
      <w:r>
        <w:rPr>
          <w:color w:val="545454"/>
        </w:rPr>
        <w:t>.</w:t>
      </w:r>
    </w:p>
    <w:p w14:paraId="693823AC" w14:textId="77777777" w:rsidR="00C12D74" w:rsidRDefault="00C12D74" w:rsidP="00C12D74">
      <w:pPr>
        <w:widowControl w:val="0"/>
        <w:pBdr>
          <w:top w:val="nil"/>
          <w:left w:val="nil"/>
          <w:bottom w:val="nil"/>
          <w:right w:val="nil"/>
          <w:between w:val="nil"/>
        </w:pBdr>
        <w:spacing w:before="17" w:line="228" w:lineRule="auto"/>
        <w:ind w:left="630" w:right="46" w:hanging="180"/>
        <w:rPr>
          <w:color w:val="545454"/>
        </w:rPr>
      </w:pPr>
    </w:p>
    <w:p w14:paraId="00000013" w14:textId="77777777" w:rsidR="009F0BE5" w:rsidRDefault="009F0BE5">
      <w:pPr>
        <w:widowControl w:val="0"/>
        <w:pBdr>
          <w:top w:val="nil"/>
          <w:left w:val="nil"/>
          <w:bottom w:val="nil"/>
          <w:right w:val="nil"/>
          <w:between w:val="nil"/>
        </w:pBdr>
        <w:spacing w:before="17" w:line="228" w:lineRule="auto"/>
        <w:ind w:left="5670" w:right="46" w:hanging="180"/>
        <w:rPr>
          <w:color w:val="545454"/>
        </w:rPr>
      </w:pPr>
    </w:p>
    <w:p w14:paraId="00000014" w14:textId="77777777" w:rsidR="009F0BE5" w:rsidRDefault="0097275E">
      <w:pPr>
        <w:widowControl w:val="0"/>
        <w:pBdr>
          <w:top w:val="nil"/>
          <w:left w:val="nil"/>
          <w:bottom w:val="nil"/>
          <w:right w:val="nil"/>
          <w:between w:val="nil"/>
        </w:pBdr>
        <w:spacing w:before="17" w:line="228" w:lineRule="auto"/>
        <w:ind w:left="5670" w:right="46" w:hanging="180"/>
        <w:rPr>
          <w:rFonts w:ascii="Calibri" w:eastAsia="Calibri" w:hAnsi="Calibri" w:cs="Calibri"/>
          <w:color w:val="000000"/>
        </w:rPr>
      </w:pPr>
      <w:r>
        <w:rPr>
          <w:rFonts w:ascii="Calibri" w:eastAsia="Calibri" w:hAnsi="Calibri" w:cs="Calibri"/>
          <w:color w:val="000000"/>
        </w:rPr>
        <w:t xml:space="preserve">Bureau of Nutrition and Health, IDOE, </w:t>
      </w:r>
      <w:r>
        <w:rPr>
          <w:rFonts w:ascii="Calibri" w:eastAsia="Calibri" w:hAnsi="Calibri" w:cs="Calibri"/>
        </w:rPr>
        <w:t>12/2021</w:t>
      </w:r>
    </w:p>
    <w:sectPr w:rsidR="009F0BE5">
      <w:pgSz w:w="12240" w:h="15840"/>
      <w:pgMar w:top="1048" w:right="1158" w:bottom="482" w:left="10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5"/>
    <w:rsid w:val="006D3E7F"/>
    <w:rsid w:val="0081739B"/>
    <w:rsid w:val="0097275E"/>
    <w:rsid w:val="009F0BE5"/>
    <w:rsid w:val="00A84269"/>
    <w:rsid w:val="00C12D74"/>
    <w:rsid w:val="00CA1D65"/>
    <w:rsid w:val="00CB6670"/>
    <w:rsid w:val="00CE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AA82"/>
  <w15:docId w15:val="{DB5FF950-955A-4317-9D6D-A787CFA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2D74"/>
    <w:rPr>
      <w:color w:val="0000FF" w:themeColor="hyperlink"/>
      <w:u w:val="single"/>
    </w:rPr>
  </w:style>
  <w:style w:type="character" w:customStyle="1" w:styleId="UnresolvedMention1">
    <w:name w:val="Unresolved Mention1"/>
    <w:basedOn w:val="DefaultParagraphFont"/>
    <w:uiPriority w:val="99"/>
    <w:semiHidden/>
    <w:unhideWhenUsed/>
    <w:rsid w:val="00C1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 Christine [IDOE]</dc:creator>
  <cp:lastModifiedBy>Scott Litchfield</cp:lastModifiedBy>
  <cp:revision>2</cp:revision>
  <dcterms:created xsi:type="dcterms:W3CDTF">2024-10-15T19:50:00Z</dcterms:created>
  <dcterms:modified xsi:type="dcterms:W3CDTF">2024-10-15T19:50:00Z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